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1E381" w14:textId="08B35C09" w:rsidR="00CC267B" w:rsidRDefault="00CC267B" w:rsidP="00CC7852">
      <w:pPr>
        <w:spacing w:after="0" w:line="360" w:lineRule="auto"/>
        <w:rPr>
          <w:noProof/>
          <w:lang w:val="en-KE"/>
        </w:rPr>
      </w:pPr>
      <w:r>
        <w:rPr>
          <w:noProof/>
        </w:rPr>
        <w:drawing>
          <wp:anchor distT="0" distB="0" distL="114300" distR="114300" simplePos="0" relativeHeight="251662336" behindDoc="0" locked="0" layoutInCell="1" allowOverlap="1" wp14:anchorId="427078E5" wp14:editId="616AA463">
            <wp:simplePos x="0" y="0"/>
            <wp:positionH relativeFrom="column">
              <wp:posOffset>4065905</wp:posOffset>
            </wp:positionH>
            <wp:positionV relativeFrom="paragraph">
              <wp:posOffset>168275</wp:posOffset>
            </wp:positionV>
            <wp:extent cx="1892300" cy="486410"/>
            <wp:effectExtent l="0" t="0" r="0" b="8890"/>
            <wp:wrapNone/>
            <wp:docPr id="54343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3043"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2300" cy="486410"/>
                    </a:xfrm>
                    <a:prstGeom prst="rect">
                      <a:avLst/>
                    </a:prstGeom>
                  </pic:spPr>
                </pic:pic>
              </a:graphicData>
            </a:graphic>
          </wp:anchor>
        </w:drawing>
      </w:r>
      <w:r>
        <w:rPr>
          <w:noProof/>
        </w:rPr>
        <w:drawing>
          <wp:anchor distT="0" distB="0" distL="114300" distR="114300" simplePos="0" relativeHeight="251663360" behindDoc="0" locked="0" layoutInCell="1" allowOverlap="1" wp14:anchorId="33933CF2" wp14:editId="6C465653">
            <wp:simplePos x="0" y="0"/>
            <wp:positionH relativeFrom="column">
              <wp:posOffset>0</wp:posOffset>
            </wp:positionH>
            <wp:positionV relativeFrom="paragraph">
              <wp:posOffset>-155413</wp:posOffset>
            </wp:positionV>
            <wp:extent cx="1104265" cy="1104265"/>
            <wp:effectExtent l="0" t="0" r="635" b="635"/>
            <wp:wrapNone/>
            <wp:docPr id="1510965185" name="Picture 2" descr="Projects | AU-I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65185" name="Picture 2" descr="Projects | AU-IBA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265" cy="1104265"/>
                    </a:xfrm>
                    <a:prstGeom prst="rect">
                      <a:avLst/>
                    </a:prstGeom>
                    <a:noFill/>
                    <a:ln>
                      <a:noFill/>
                    </a:ln>
                  </pic:spPr>
                </pic:pic>
              </a:graphicData>
            </a:graphic>
          </wp:anchor>
        </w:drawing>
      </w:r>
    </w:p>
    <w:p w14:paraId="2B0B95BA" w14:textId="104F7D06" w:rsidR="00CC267B" w:rsidRDefault="00CC267B" w:rsidP="00CC7852">
      <w:pPr>
        <w:spacing w:after="0" w:line="360" w:lineRule="auto"/>
        <w:rPr>
          <w:noProof/>
          <w:lang w:val="en-KE"/>
        </w:rPr>
      </w:pPr>
    </w:p>
    <w:p w14:paraId="06E1720E" w14:textId="77777777" w:rsidR="00CC267B" w:rsidRDefault="00CC267B" w:rsidP="00CC7852">
      <w:pPr>
        <w:spacing w:after="0" w:line="360" w:lineRule="auto"/>
        <w:rPr>
          <w:noProof/>
          <w:lang w:val="en-KE"/>
        </w:rPr>
      </w:pPr>
    </w:p>
    <w:p w14:paraId="1C6F087B" w14:textId="767BCFD7" w:rsidR="005357C5" w:rsidRPr="001552CF" w:rsidRDefault="00740A34" w:rsidP="00CC7852">
      <w:pPr>
        <w:spacing w:after="0" w:line="360" w:lineRule="auto"/>
        <w:rPr>
          <w:b/>
          <w:bCs/>
          <w:lang w:val="en-KE"/>
        </w:rPr>
      </w:pPr>
      <w:r>
        <w:rPr>
          <w:b/>
          <w:bCs/>
          <w:lang w:val="en-KE"/>
        </w:rPr>
        <w:t xml:space="preserve"> </w:t>
      </w:r>
    </w:p>
    <w:p w14:paraId="6AA51CE4" w14:textId="77777777" w:rsidR="005357C5" w:rsidRPr="001552CF" w:rsidRDefault="005357C5" w:rsidP="00CC7852">
      <w:pPr>
        <w:spacing w:after="0" w:line="360" w:lineRule="auto"/>
        <w:rPr>
          <w:b/>
          <w:bCs/>
          <w:lang w:val="en-KE"/>
        </w:rPr>
      </w:pPr>
    </w:p>
    <w:p w14:paraId="41D1E7A7" w14:textId="77777777" w:rsidR="00CC7852" w:rsidRDefault="005357C5" w:rsidP="002F401E">
      <w:pPr>
        <w:kinsoku w:val="0"/>
        <w:overflowPunct w:val="0"/>
        <w:autoSpaceDE w:val="0"/>
        <w:autoSpaceDN w:val="0"/>
        <w:adjustRightInd w:val="0"/>
        <w:spacing w:line="330" w:lineRule="exact"/>
        <w:ind w:left="720"/>
        <w:jc w:val="right"/>
        <w:rPr>
          <w:rFonts w:cs="Gill Sans MT"/>
          <w:b/>
          <w:bCs/>
          <w:color w:val="EE0000"/>
          <w:sz w:val="32"/>
          <w:szCs w:val="32"/>
          <w:lang w:val="en-KE"/>
        </w:rPr>
      </w:pPr>
      <w:r w:rsidRPr="001552CF">
        <w:rPr>
          <w:rFonts w:cs="Gill Sans MT"/>
          <w:b/>
          <w:bCs/>
          <w:color w:val="000000" w:themeColor="text1"/>
          <w:sz w:val="24"/>
          <w:szCs w:val="24"/>
          <w:lang w:val="en-KE"/>
        </w:rPr>
        <w:t xml:space="preserve"> </w:t>
      </w:r>
      <w:r w:rsidRPr="009637F1">
        <w:rPr>
          <w:rFonts w:cs="Gill Sans MT"/>
          <w:b/>
          <w:bCs/>
          <w:color w:val="EE0000"/>
          <w:sz w:val="24"/>
          <w:szCs w:val="24"/>
          <w:lang w:val="en-KE"/>
        </w:rPr>
        <w:t xml:space="preserve"> </w:t>
      </w:r>
      <w:r w:rsidR="009637F1" w:rsidRPr="009637F1">
        <w:rPr>
          <w:rFonts w:cs="Gill Sans MT"/>
          <w:b/>
          <w:bCs/>
          <w:color w:val="EE0000"/>
          <w:sz w:val="32"/>
          <w:szCs w:val="32"/>
          <w:lang w:val="en-KE"/>
        </w:rPr>
        <w:t>FACT</w:t>
      </w:r>
      <w:r w:rsidR="009637F1">
        <w:rPr>
          <w:rFonts w:cs="Gill Sans MT"/>
          <w:b/>
          <w:bCs/>
          <w:color w:val="EE0000"/>
          <w:sz w:val="32"/>
          <w:szCs w:val="32"/>
          <w:lang w:val="en-KE"/>
        </w:rPr>
        <w:t xml:space="preserve"> </w:t>
      </w:r>
      <w:r w:rsidR="009637F1" w:rsidRPr="009637F1">
        <w:rPr>
          <w:rFonts w:cs="Gill Sans MT"/>
          <w:b/>
          <w:bCs/>
          <w:color w:val="EE0000"/>
          <w:sz w:val="32"/>
          <w:szCs w:val="32"/>
          <w:lang w:val="en-KE"/>
        </w:rPr>
        <w:t xml:space="preserve">SHEET </w:t>
      </w:r>
    </w:p>
    <w:p w14:paraId="3BB5B2AF" w14:textId="2CD03D22" w:rsidR="006E3DAF" w:rsidRPr="006E3DAF" w:rsidRDefault="006E3DAF" w:rsidP="002F401E">
      <w:pPr>
        <w:kinsoku w:val="0"/>
        <w:overflowPunct w:val="0"/>
        <w:autoSpaceDE w:val="0"/>
        <w:autoSpaceDN w:val="0"/>
        <w:adjustRightInd w:val="0"/>
        <w:spacing w:after="0" w:line="330" w:lineRule="exact"/>
        <w:ind w:left="6480"/>
        <w:jc w:val="center"/>
        <w:rPr>
          <w:rFonts w:cs="Gill Sans MT"/>
          <w:b/>
          <w:bCs/>
          <w:sz w:val="32"/>
          <w:szCs w:val="32"/>
          <w:lang w:val="en-KE"/>
        </w:rPr>
      </w:pPr>
      <w:r w:rsidRPr="006E3DAF">
        <w:rPr>
          <w:rFonts w:cs="Gill Sans MT"/>
          <w:b/>
          <w:bCs/>
          <w:sz w:val="32"/>
          <w:szCs w:val="32"/>
          <w:lang w:val="en-KE"/>
        </w:rPr>
        <w:t>KENYA</w:t>
      </w:r>
    </w:p>
    <w:p w14:paraId="57F3B132" w14:textId="3C77A831" w:rsidR="00676BB4" w:rsidRPr="002F401E" w:rsidRDefault="005357C5" w:rsidP="002F401E">
      <w:pPr>
        <w:kinsoku w:val="0"/>
        <w:overflowPunct w:val="0"/>
        <w:autoSpaceDE w:val="0"/>
        <w:autoSpaceDN w:val="0"/>
        <w:adjustRightInd w:val="0"/>
        <w:spacing w:after="0" w:line="240" w:lineRule="auto"/>
        <w:ind w:left="720"/>
        <w:jc w:val="right"/>
        <w:rPr>
          <w:rFonts w:cs="Gill Sans MT"/>
          <w:b/>
          <w:bCs/>
          <w:color w:val="00764B"/>
        </w:rPr>
      </w:pPr>
      <w:r w:rsidRPr="001552CF">
        <w:rPr>
          <w:b/>
          <w:bCs/>
          <w:noProof/>
          <w:sz w:val="16"/>
          <w:szCs w:val="16"/>
          <w:lang w:val="en-KE"/>
        </w:rPr>
        <mc:AlternateContent>
          <mc:Choice Requires="wps">
            <w:drawing>
              <wp:anchor distT="0" distB="0" distL="114300" distR="114300" simplePos="0" relativeHeight="251660288" behindDoc="0" locked="0" layoutInCell="1" allowOverlap="1" wp14:anchorId="000D78A1" wp14:editId="2B31B96A">
                <wp:simplePos x="0" y="0"/>
                <wp:positionH relativeFrom="column">
                  <wp:posOffset>-917059</wp:posOffset>
                </wp:positionH>
                <wp:positionV relativeFrom="paragraph">
                  <wp:posOffset>152415</wp:posOffset>
                </wp:positionV>
                <wp:extent cx="7687339" cy="0"/>
                <wp:effectExtent l="0" t="19050" r="27940" b="19050"/>
                <wp:wrapNone/>
                <wp:docPr id="1918480608" name="Straight Connector 1"/>
                <wp:cNvGraphicFramePr/>
                <a:graphic xmlns:a="http://schemas.openxmlformats.org/drawingml/2006/main">
                  <a:graphicData uri="http://schemas.microsoft.com/office/word/2010/wordprocessingShape">
                    <wps:wsp>
                      <wps:cNvCnPr/>
                      <wps:spPr>
                        <a:xfrm>
                          <a:off x="0" y="0"/>
                          <a:ext cx="7687339" cy="0"/>
                        </a:xfrm>
                        <a:prstGeom prst="line">
                          <a:avLst/>
                        </a:prstGeom>
                        <a:noFill/>
                        <a:ln w="38100" cap="flat" cmpd="sng" algn="ctr">
                          <a:solidFill>
                            <a:srgbClr val="FFC000">
                              <a:lumMod val="75000"/>
                            </a:srgbClr>
                          </a:solidFill>
                          <a:prstDash val="solid"/>
                          <a:miter lim="800000"/>
                        </a:ln>
                        <a:effectLst/>
                      </wps:spPr>
                      <wps:bodyPr/>
                    </wps:wsp>
                  </a:graphicData>
                </a:graphic>
                <wp14:sizeRelH relativeFrom="margin">
                  <wp14:pctWidth>0</wp14:pctWidth>
                </wp14:sizeRelH>
              </wp:anchor>
            </w:drawing>
          </mc:Choice>
          <mc:Fallback>
            <w:pict>
              <v:line w14:anchorId="2F39649C"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2pt,12pt" to="533.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" strokecolor="#bf9000" strokeweight="3pt">
                <v:stroke joinstyle="miter"/>
              </v:line>
            </w:pict>
          </mc:Fallback>
        </mc:AlternateContent>
      </w:r>
    </w:p>
    <w:p w14:paraId="184C2ACE" w14:textId="77777777" w:rsidR="002F401E" w:rsidRPr="002F401E" w:rsidRDefault="002F401E" w:rsidP="00CC7852">
      <w:pPr>
        <w:spacing w:after="0" w:line="240" w:lineRule="auto"/>
        <w:rPr>
          <w:rFonts w:cs="Gill Sans MT"/>
          <w:b/>
          <w:bCs/>
          <w:color w:val="00764B"/>
        </w:rPr>
      </w:pPr>
    </w:p>
    <w:p w14:paraId="7CF9EF3D" w14:textId="557C300C" w:rsidR="00676BB4" w:rsidRDefault="006E3DAF" w:rsidP="00CC7852">
      <w:pPr>
        <w:spacing w:after="0" w:line="240" w:lineRule="auto"/>
        <w:rPr>
          <w:rFonts w:cs="Gill Sans MT"/>
          <w:b/>
          <w:bCs/>
          <w:color w:val="00764B"/>
          <w:sz w:val="40"/>
          <w:szCs w:val="40"/>
        </w:rPr>
      </w:pPr>
      <w:r w:rsidRPr="006E3DAF">
        <w:rPr>
          <w:rFonts w:cs="Gill Sans MT"/>
          <w:b/>
          <w:bCs/>
          <w:color w:val="00764B"/>
          <w:sz w:val="40"/>
          <w:szCs w:val="40"/>
        </w:rPr>
        <w:t>Kenya’s Feed and Fodder Sector</w:t>
      </w:r>
    </w:p>
    <w:p w14:paraId="20D367F6" w14:textId="5AD1745F" w:rsidR="00CC7852" w:rsidRPr="006E3DAF" w:rsidRDefault="006E3DAF" w:rsidP="00CC7852">
      <w:pPr>
        <w:spacing w:after="0"/>
        <w:rPr>
          <w:rFonts w:cs="Gill Sans MT"/>
          <w:b/>
          <w:bCs/>
          <w:color w:val="806000" w:themeColor="accent4" w:themeShade="80"/>
          <w:sz w:val="20"/>
          <w:szCs w:val="20"/>
          <w:lang w:val="en-KE"/>
        </w:rPr>
      </w:pPr>
      <w:r w:rsidRPr="006E3DAF">
        <w:rPr>
          <w:rFonts w:cs="Gill Sans MT"/>
          <w:b/>
          <w:bCs/>
          <w:color w:val="806000" w:themeColor="accent4" w:themeShade="80"/>
          <w:sz w:val="28"/>
          <w:szCs w:val="28"/>
        </w:rPr>
        <w:t>From Vulnerability to a USD 4.5 Billion Agro-Industrial Opportunity</w:t>
      </w:r>
    </w:p>
    <w:p w14:paraId="7795119F" w14:textId="77777777" w:rsidR="006E3DAF" w:rsidRDefault="006E3DAF" w:rsidP="00CC7852">
      <w:pPr>
        <w:spacing w:after="0"/>
        <w:rPr>
          <w:rFonts w:cs="Gill Sans MT"/>
          <w:i/>
          <w:iCs/>
          <w:color w:val="000000" w:themeColor="text1"/>
          <w:lang w:val="en-KE"/>
        </w:rPr>
      </w:pPr>
    </w:p>
    <w:p w14:paraId="17A3D868" w14:textId="306A42E5" w:rsidR="005357C5" w:rsidRPr="001552CF" w:rsidRDefault="005357C5" w:rsidP="00CC7852">
      <w:pPr>
        <w:spacing w:after="0"/>
        <w:rPr>
          <w:rFonts w:cs="Gill Sans MT"/>
          <w:i/>
          <w:iCs/>
          <w:color w:val="000000" w:themeColor="text1"/>
          <w:lang w:val="en-KE"/>
        </w:rPr>
      </w:pPr>
      <w:r w:rsidRPr="001552CF">
        <w:rPr>
          <w:rFonts w:cs="Gill Sans MT"/>
          <w:i/>
          <w:iCs/>
          <w:color w:val="000000" w:themeColor="text1"/>
          <w:lang w:val="en-KE"/>
        </w:rPr>
        <w:t xml:space="preserve">By AU IBAR </w:t>
      </w:r>
    </w:p>
    <w:p w14:paraId="16058671" w14:textId="77777777" w:rsidR="005357C5" w:rsidRPr="002F401E" w:rsidRDefault="005357C5" w:rsidP="00CC7852">
      <w:pPr>
        <w:spacing w:after="0"/>
        <w:rPr>
          <w:b/>
          <w:bCs/>
          <w:color w:val="A24A0E"/>
          <w:sz w:val="18"/>
          <w:szCs w:val="18"/>
          <w:lang w:val="en-KE"/>
        </w:rPr>
      </w:pPr>
    </w:p>
    <w:p w14:paraId="124AD302" w14:textId="4E36F7F9" w:rsidR="006E3DAF" w:rsidRPr="006E3DAF" w:rsidRDefault="006E3DAF" w:rsidP="006E3DAF">
      <w:pPr>
        <w:spacing w:after="0"/>
        <w:rPr>
          <w:b/>
          <w:bCs/>
          <w:color w:val="A24A0E"/>
          <w:lang w:val="en-KE"/>
        </w:rPr>
      </w:pPr>
      <w:r w:rsidRPr="006E3DAF">
        <w:rPr>
          <w:b/>
          <w:bCs/>
          <w:color w:val="A24A0E"/>
          <w:lang w:val="en-KE"/>
        </w:rPr>
        <w:t>Overview</w:t>
      </w:r>
    </w:p>
    <w:p w14:paraId="5B8DB48A" w14:textId="64E24F75" w:rsidR="006E3DAF" w:rsidRPr="006E3DAF" w:rsidRDefault="006E3DAF" w:rsidP="006E3DAF">
      <w:pPr>
        <w:spacing w:after="0"/>
        <w:rPr>
          <w:lang w:val="en-KE"/>
        </w:rPr>
      </w:pPr>
      <w:r w:rsidRPr="006E3DAF">
        <w:rPr>
          <w:lang w:val="en-KE"/>
        </w:rPr>
        <w:t>Recent targeted national assessments conducted under a broader effort to strengthen resilient African feed and fodder systems</w:t>
      </w:r>
      <w:r>
        <w:rPr>
          <w:lang w:val="en-KE"/>
        </w:rPr>
        <w:t xml:space="preserve"> (RAFFS)</w:t>
      </w:r>
      <w:r w:rsidRPr="006E3DAF">
        <w:rPr>
          <w:lang w:val="en-KE"/>
        </w:rPr>
        <w:t xml:space="preserve"> have helped quantify what has long been visible but insufficiently articulated in Kenya: feed and fodder is one of the most consequential yet under-structured foundations of the country’s livestock economy. Ken</w:t>
      </w:r>
      <w:r w:rsidRPr="00F9042F">
        <w:rPr>
          <w:lang w:val="en-KE"/>
        </w:rPr>
        <w:t>ya’s livestock sector contributes about 10–12% of national GDP, while the wider feed system directly shapes the performance of the dairy and beef value chains. Yet the sector remains volatile, fragmented, and underfunded despite feed accounting for roughly 60–70% of livestock production costs.</w:t>
      </w:r>
    </w:p>
    <w:p w14:paraId="341152DD" w14:textId="77777777" w:rsidR="006E3DAF" w:rsidRPr="002F401E" w:rsidRDefault="006E3DAF" w:rsidP="006E3DAF">
      <w:pPr>
        <w:spacing w:after="0"/>
        <w:rPr>
          <w:b/>
          <w:bCs/>
          <w:sz w:val="18"/>
          <w:szCs w:val="18"/>
          <w:lang w:val="en-KE"/>
        </w:rPr>
      </w:pPr>
    </w:p>
    <w:p w14:paraId="6653F08A" w14:textId="590F1E7C" w:rsidR="006E3DAF" w:rsidRPr="006E3DAF" w:rsidRDefault="006E3DAF" w:rsidP="006E3DAF">
      <w:pPr>
        <w:spacing w:after="0"/>
        <w:rPr>
          <w:b/>
          <w:bCs/>
          <w:color w:val="A24A0E"/>
          <w:lang w:val="en-KE"/>
        </w:rPr>
      </w:pPr>
      <w:r w:rsidRPr="006E3DAF">
        <w:rPr>
          <w:b/>
          <w:bCs/>
          <w:color w:val="A24A0E"/>
          <w:lang w:val="en-KE"/>
        </w:rPr>
        <w:t>Why it matters</w:t>
      </w:r>
    </w:p>
    <w:p w14:paraId="3D3FD93E" w14:textId="77777777" w:rsidR="006E3DAF" w:rsidRPr="006E3DAF" w:rsidRDefault="006E3DAF" w:rsidP="006E3DAF">
      <w:pPr>
        <w:spacing w:after="0"/>
        <w:rPr>
          <w:lang w:val="en-KE"/>
        </w:rPr>
      </w:pPr>
      <w:r w:rsidRPr="006E3DAF">
        <w:rPr>
          <w:lang w:val="en-KE"/>
        </w:rPr>
        <w:t>Kenya’s feed and fodder sector is not only a drought-management issue. It is central to:</w:t>
      </w:r>
    </w:p>
    <w:p w14:paraId="557DE3B5" w14:textId="77777777" w:rsidR="006E3DAF" w:rsidRPr="00F9042F" w:rsidRDefault="006E3DAF" w:rsidP="006E3DAF">
      <w:pPr>
        <w:numPr>
          <w:ilvl w:val="0"/>
          <w:numId w:val="9"/>
        </w:numPr>
        <w:spacing w:after="0"/>
        <w:rPr>
          <w:lang w:val="en-KE"/>
        </w:rPr>
      </w:pPr>
      <w:r w:rsidRPr="00F9042F">
        <w:rPr>
          <w:lang w:val="en-KE"/>
        </w:rPr>
        <w:t>livestock productivity, because feed quality and availability determine animal performance and production efficiency;</w:t>
      </w:r>
    </w:p>
    <w:p w14:paraId="59957BD5" w14:textId="77777777" w:rsidR="006E3DAF" w:rsidRPr="00F9042F" w:rsidRDefault="006E3DAF" w:rsidP="006E3DAF">
      <w:pPr>
        <w:numPr>
          <w:ilvl w:val="0"/>
          <w:numId w:val="9"/>
        </w:numPr>
        <w:spacing w:after="0"/>
        <w:rPr>
          <w:lang w:val="en-KE"/>
        </w:rPr>
      </w:pPr>
      <w:r w:rsidRPr="00F9042F">
        <w:rPr>
          <w:lang w:val="en-KE"/>
        </w:rPr>
        <w:t>dairy and beef sector stability, because feed shortages disrupt output and processing;</w:t>
      </w:r>
    </w:p>
    <w:p w14:paraId="56BC757E" w14:textId="77777777" w:rsidR="006E3DAF" w:rsidRPr="00F9042F" w:rsidRDefault="006E3DAF" w:rsidP="006E3DAF">
      <w:pPr>
        <w:numPr>
          <w:ilvl w:val="0"/>
          <w:numId w:val="9"/>
        </w:numPr>
        <w:spacing w:after="0"/>
        <w:rPr>
          <w:lang w:val="en-KE"/>
        </w:rPr>
      </w:pPr>
      <w:r w:rsidRPr="00F9042F">
        <w:rPr>
          <w:lang w:val="en-KE"/>
        </w:rPr>
        <w:t>food affordability, because higher feed costs translate into more expensive livestock-sourced foods;</w:t>
      </w:r>
    </w:p>
    <w:p w14:paraId="16F437D2" w14:textId="77777777" w:rsidR="006E3DAF" w:rsidRPr="00F9042F" w:rsidRDefault="006E3DAF" w:rsidP="006E3DAF">
      <w:pPr>
        <w:numPr>
          <w:ilvl w:val="0"/>
          <w:numId w:val="9"/>
        </w:numPr>
        <w:spacing w:after="0"/>
        <w:rPr>
          <w:lang w:val="en-KE"/>
        </w:rPr>
      </w:pPr>
      <w:r w:rsidRPr="00F9042F">
        <w:rPr>
          <w:lang w:val="en-KE"/>
        </w:rPr>
        <w:t>resilience, because weak feed systems deepen vulnerability to drought and climate shocks;</w:t>
      </w:r>
    </w:p>
    <w:p w14:paraId="320E2CFC" w14:textId="77777777" w:rsidR="006E3DAF" w:rsidRDefault="006E3DAF" w:rsidP="006E3DAF">
      <w:pPr>
        <w:numPr>
          <w:ilvl w:val="0"/>
          <w:numId w:val="9"/>
        </w:numPr>
        <w:spacing w:after="0"/>
        <w:rPr>
          <w:lang w:val="en-KE"/>
        </w:rPr>
      </w:pPr>
      <w:r w:rsidRPr="00F9042F">
        <w:rPr>
          <w:lang w:val="en-KE"/>
        </w:rPr>
        <w:t>and market development, because the sector can support contracting, aggregation, investment, and industrial-scale production</w:t>
      </w:r>
      <w:r w:rsidRPr="006E3DAF">
        <w:rPr>
          <w:lang w:val="en-KE"/>
        </w:rPr>
        <w:t xml:space="preserve"> when better organized.</w:t>
      </w:r>
    </w:p>
    <w:p w14:paraId="0481BB9B" w14:textId="77777777" w:rsidR="003975EE" w:rsidRDefault="003975EE" w:rsidP="000E65BF">
      <w:pPr>
        <w:spacing w:after="0" w:line="240" w:lineRule="auto"/>
        <w:rPr>
          <w:b/>
          <w:bCs/>
          <w:color w:val="A24A0E"/>
          <w:lang w:val="en-KE"/>
        </w:rPr>
      </w:pPr>
    </w:p>
    <w:p w14:paraId="64E09424" w14:textId="2757DE4C" w:rsidR="006E3DAF" w:rsidRDefault="003975EE" w:rsidP="006E3DAF">
      <w:pPr>
        <w:spacing w:after="0"/>
        <w:rPr>
          <w:b/>
          <w:bCs/>
          <w:color w:val="A24A0E"/>
          <w:lang w:val="en-KE"/>
        </w:rPr>
      </w:pPr>
      <w:r>
        <w:rPr>
          <w:b/>
          <w:bCs/>
          <w:color w:val="A24A0E"/>
          <w:lang w:val="en-KE"/>
        </w:rPr>
        <w:t xml:space="preserve">         </w:t>
      </w:r>
      <w:r w:rsidR="006E3DAF" w:rsidRPr="006E3DAF">
        <w:rPr>
          <w:b/>
          <w:bCs/>
          <w:color w:val="A24A0E"/>
          <w:lang w:val="en-KE"/>
        </w:rPr>
        <w:t>Key facts and figures</w:t>
      </w:r>
    </w:p>
    <w:p w14:paraId="478057B0" w14:textId="3D1879A7" w:rsidR="002F401E" w:rsidRDefault="002F401E" w:rsidP="00E166E6">
      <w:pPr>
        <w:spacing w:after="0"/>
        <w:ind w:left="720"/>
        <w:rPr>
          <w:b/>
          <w:bCs/>
          <w:lang w:val="en-KE"/>
        </w:rPr>
      </w:pPr>
      <w:r>
        <w:rPr>
          <w:b/>
          <w:bCs/>
          <w:noProof/>
          <w:lang w:val="en-KE"/>
        </w:rPr>
        <w:drawing>
          <wp:inline distT="0" distB="0" distL="0" distR="0" wp14:anchorId="0BB65D7A" wp14:editId="77D7C65C">
            <wp:extent cx="4165169" cy="2041273"/>
            <wp:effectExtent l="0" t="0" r="6985" b="0"/>
            <wp:docPr id="4595373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16" t="2646" r="928" b="11880"/>
                    <a:stretch>
                      <a:fillRect/>
                    </a:stretch>
                  </pic:blipFill>
                  <pic:spPr bwMode="auto">
                    <a:xfrm>
                      <a:off x="0" y="0"/>
                      <a:ext cx="4224958" cy="2070574"/>
                    </a:xfrm>
                    <a:prstGeom prst="rect">
                      <a:avLst/>
                    </a:prstGeom>
                    <a:noFill/>
                    <a:ln>
                      <a:noFill/>
                    </a:ln>
                    <a:extLst>
                      <a:ext uri="{53640926-AAD7-44D8-BBD7-CCE9431645EC}">
                        <a14:shadowObscured xmlns:a14="http://schemas.microsoft.com/office/drawing/2010/main"/>
                      </a:ext>
                    </a:extLst>
                  </pic:spPr>
                </pic:pic>
              </a:graphicData>
            </a:graphic>
          </wp:inline>
        </w:drawing>
      </w:r>
    </w:p>
    <w:p w14:paraId="7BEFB73A" w14:textId="77777777" w:rsidR="00E166E6" w:rsidRPr="006E3DAF" w:rsidRDefault="00E166E6" w:rsidP="006E3DAF">
      <w:pPr>
        <w:spacing w:after="0"/>
        <w:rPr>
          <w:b/>
          <w:bCs/>
          <w:lang w:val="en-KE"/>
        </w:rPr>
      </w:pPr>
    </w:p>
    <w:p w14:paraId="16A005B1" w14:textId="1B654C2D" w:rsidR="006E3DAF" w:rsidRPr="006E3DAF" w:rsidRDefault="006E3DAF" w:rsidP="006E3DAF">
      <w:pPr>
        <w:spacing w:after="0"/>
        <w:rPr>
          <w:lang w:val="en-KE"/>
        </w:rPr>
      </w:pPr>
      <w:r w:rsidRPr="006E3DAF">
        <w:rPr>
          <w:lang w:val="en-KE"/>
        </w:rPr>
        <w:lastRenderedPageBreak/>
        <w:t>Kenya’s feed challenge is large and quantifiable.</w:t>
      </w:r>
    </w:p>
    <w:p w14:paraId="14071E43" w14:textId="77777777" w:rsidR="006E3DAF" w:rsidRPr="00F9042F" w:rsidRDefault="006E3DAF" w:rsidP="006E3DAF">
      <w:pPr>
        <w:numPr>
          <w:ilvl w:val="0"/>
          <w:numId w:val="10"/>
        </w:numPr>
        <w:spacing w:after="0"/>
        <w:rPr>
          <w:lang w:val="en-KE"/>
        </w:rPr>
      </w:pPr>
      <w:r w:rsidRPr="00F9042F">
        <w:rPr>
          <w:lang w:val="en-KE"/>
        </w:rPr>
        <w:t>The country requires about 55 million metric tons of dry matter annually, but only about 46 million metric tons are available, leaving a structural shortfall of around 9 million metric tons.</w:t>
      </w:r>
    </w:p>
    <w:p w14:paraId="7020A456" w14:textId="77777777" w:rsidR="006E3DAF" w:rsidRPr="00F9042F" w:rsidRDefault="006E3DAF" w:rsidP="006E3DAF">
      <w:pPr>
        <w:numPr>
          <w:ilvl w:val="0"/>
          <w:numId w:val="10"/>
        </w:numPr>
        <w:spacing w:after="0"/>
        <w:rPr>
          <w:lang w:val="en-KE"/>
        </w:rPr>
      </w:pPr>
      <w:r w:rsidRPr="00F9042F">
        <w:rPr>
          <w:lang w:val="en-KE"/>
        </w:rPr>
        <w:t>Recent Kenya business materials also frame the problem as a 60% deficit, worsened by 46% post-harvest losses, which makes the practical shortage faced by producers even more severe.</w:t>
      </w:r>
    </w:p>
    <w:p w14:paraId="2F4D79B2" w14:textId="77777777" w:rsidR="006E3DAF" w:rsidRPr="00F9042F" w:rsidRDefault="006E3DAF" w:rsidP="006E3DAF">
      <w:pPr>
        <w:numPr>
          <w:ilvl w:val="0"/>
          <w:numId w:val="10"/>
        </w:numPr>
        <w:spacing w:after="0"/>
        <w:rPr>
          <w:lang w:val="en-KE"/>
        </w:rPr>
      </w:pPr>
      <w:r w:rsidRPr="00F9042F">
        <w:rPr>
          <w:lang w:val="en-KE"/>
        </w:rPr>
        <w:t>Kenya’s feed and fodder investment profile values the sector at approximately USD 4.5 billion, positioning it as a significant but still fragmented economic space.</w:t>
      </w:r>
    </w:p>
    <w:p w14:paraId="4A425E48" w14:textId="77777777" w:rsidR="006E3DAF" w:rsidRPr="00F9042F" w:rsidRDefault="006E3DAF" w:rsidP="006E3DAF">
      <w:pPr>
        <w:numPr>
          <w:ilvl w:val="0"/>
          <w:numId w:val="10"/>
        </w:numPr>
        <w:spacing w:after="0"/>
        <w:rPr>
          <w:lang w:val="en-KE"/>
        </w:rPr>
      </w:pPr>
      <w:r w:rsidRPr="00F9042F">
        <w:rPr>
          <w:lang w:val="en-KE"/>
        </w:rPr>
        <w:t>The Kenya livestock feed market is already estimated at around USD 500 million annually, and AWARFA Network Kenya Limited is targeting a 2% market share in what is projected to become a KES 50 billion market by 2028.</w:t>
      </w:r>
    </w:p>
    <w:p w14:paraId="6F27C7F8" w14:textId="77777777" w:rsidR="006E3DAF" w:rsidRPr="00F9042F" w:rsidRDefault="006E3DAF" w:rsidP="006E3DAF">
      <w:pPr>
        <w:numPr>
          <w:ilvl w:val="0"/>
          <w:numId w:val="10"/>
        </w:numPr>
        <w:spacing w:after="0"/>
        <w:rPr>
          <w:lang w:val="en-KE"/>
        </w:rPr>
      </w:pPr>
      <w:r w:rsidRPr="00F9042F">
        <w:rPr>
          <w:lang w:val="en-KE"/>
        </w:rPr>
        <w:t>In the project’s self-assessment framework, Kenya remained classified as unstructured, with a post-assessment score of 44%, underscoring the weakness of current sector organization.</w:t>
      </w:r>
    </w:p>
    <w:p w14:paraId="2FB47398" w14:textId="77777777" w:rsidR="002F401E" w:rsidRDefault="002F401E" w:rsidP="006E3DAF">
      <w:pPr>
        <w:spacing w:after="0"/>
        <w:rPr>
          <w:b/>
          <w:bCs/>
          <w:lang w:val="en-KE"/>
        </w:rPr>
      </w:pPr>
    </w:p>
    <w:p w14:paraId="642F70CC" w14:textId="52700D20" w:rsidR="006E3DAF" w:rsidRPr="006E3DAF" w:rsidRDefault="006E3DAF" w:rsidP="006E3DAF">
      <w:pPr>
        <w:spacing w:after="0"/>
        <w:rPr>
          <w:b/>
          <w:bCs/>
          <w:color w:val="A24A0E"/>
          <w:lang w:val="en-KE"/>
        </w:rPr>
      </w:pPr>
      <w:r w:rsidRPr="006E3DAF">
        <w:rPr>
          <w:b/>
          <w:bCs/>
          <w:color w:val="A24A0E"/>
          <w:lang w:val="en-KE"/>
        </w:rPr>
        <w:t>The challenge</w:t>
      </w:r>
    </w:p>
    <w:p w14:paraId="0B073E1F" w14:textId="77777777" w:rsidR="006E3DAF" w:rsidRPr="006E3DAF" w:rsidRDefault="006E3DAF" w:rsidP="006E3DAF">
      <w:pPr>
        <w:spacing w:after="0"/>
        <w:rPr>
          <w:lang w:val="en-KE"/>
        </w:rPr>
      </w:pPr>
      <w:r w:rsidRPr="006E3DAF">
        <w:rPr>
          <w:lang w:val="en-KE"/>
        </w:rPr>
        <w:t>Kenya’s feed and fodder problem is not simply one of insufficient production. It is a systems problem.</w:t>
      </w:r>
    </w:p>
    <w:p w14:paraId="2FE6CFFA" w14:textId="77777777" w:rsidR="006E3DAF" w:rsidRPr="006E3DAF" w:rsidRDefault="006E3DAF" w:rsidP="00D17D91">
      <w:pPr>
        <w:spacing w:after="0" w:line="276" w:lineRule="auto"/>
        <w:rPr>
          <w:lang w:val="en-KE"/>
        </w:rPr>
      </w:pPr>
      <w:r w:rsidRPr="006E3DAF">
        <w:rPr>
          <w:lang w:val="en-KE"/>
        </w:rPr>
        <w:t>The sector suffers from:</w:t>
      </w:r>
    </w:p>
    <w:p w14:paraId="44C583CF" w14:textId="77777777" w:rsidR="006E3DAF" w:rsidRPr="00F9042F" w:rsidRDefault="006E3DAF" w:rsidP="00D17D91">
      <w:pPr>
        <w:numPr>
          <w:ilvl w:val="0"/>
          <w:numId w:val="11"/>
        </w:numPr>
        <w:spacing w:after="0" w:line="276" w:lineRule="auto"/>
        <w:rPr>
          <w:lang w:val="en-KE"/>
        </w:rPr>
      </w:pPr>
      <w:r w:rsidRPr="00F9042F">
        <w:rPr>
          <w:lang w:val="en-KE"/>
        </w:rPr>
        <w:t>chronic deficits and seasonal vulnerability;</w:t>
      </w:r>
    </w:p>
    <w:p w14:paraId="685E7BCE" w14:textId="77777777" w:rsidR="006E3DAF" w:rsidRPr="00F9042F" w:rsidRDefault="006E3DAF" w:rsidP="00D17D91">
      <w:pPr>
        <w:numPr>
          <w:ilvl w:val="0"/>
          <w:numId w:val="11"/>
        </w:numPr>
        <w:spacing w:after="0" w:line="276" w:lineRule="auto"/>
        <w:rPr>
          <w:lang w:val="en-KE"/>
        </w:rPr>
      </w:pPr>
      <w:r w:rsidRPr="00F9042F">
        <w:rPr>
          <w:lang w:val="en-KE"/>
        </w:rPr>
        <w:t>high post-harvest losses, which widen the gap between what is produced and what is usable;</w:t>
      </w:r>
    </w:p>
    <w:p w14:paraId="0BC0855A" w14:textId="77777777" w:rsidR="006E3DAF" w:rsidRPr="00F9042F" w:rsidRDefault="006E3DAF" w:rsidP="00D17D91">
      <w:pPr>
        <w:numPr>
          <w:ilvl w:val="0"/>
          <w:numId w:val="11"/>
        </w:numPr>
        <w:spacing w:after="0" w:line="276" w:lineRule="auto"/>
        <w:rPr>
          <w:lang w:val="en-KE"/>
        </w:rPr>
      </w:pPr>
      <w:r w:rsidRPr="00F9042F">
        <w:rPr>
          <w:lang w:val="en-KE"/>
        </w:rPr>
        <w:t>fragmented supply chains and weak direct sourcing channels;</w:t>
      </w:r>
    </w:p>
    <w:p w14:paraId="73C8764E" w14:textId="77777777" w:rsidR="006E3DAF" w:rsidRPr="00F9042F" w:rsidRDefault="006E3DAF" w:rsidP="00D17D91">
      <w:pPr>
        <w:numPr>
          <w:ilvl w:val="0"/>
          <w:numId w:val="11"/>
        </w:numPr>
        <w:spacing w:after="0" w:line="276" w:lineRule="auto"/>
        <w:rPr>
          <w:lang w:val="en-KE"/>
        </w:rPr>
      </w:pPr>
      <w:r w:rsidRPr="00F9042F">
        <w:rPr>
          <w:lang w:val="en-KE"/>
        </w:rPr>
        <w:t>limited industrial-scale fodder production;</w:t>
      </w:r>
    </w:p>
    <w:p w14:paraId="6C6F7968" w14:textId="77777777" w:rsidR="006E3DAF" w:rsidRPr="00F9042F" w:rsidRDefault="006E3DAF" w:rsidP="00D17D91">
      <w:pPr>
        <w:numPr>
          <w:ilvl w:val="0"/>
          <w:numId w:val="11"/>
        </w:numPr>
        <w:spacing w:after="0" w:line="276" w:lineRule="auto"/>
        <w:rPr>
          <w:lang w:val="en-KE"/>
        </w:rPr>
      </w:pPr>
      <w:r w:rsidRPr="00F9042F">
        <w:rPr>
          <w:lang w:val="en-KE"/>
        </w:rPr>
        <w:t>weak policy coherence and low sector visibility;</w:t>
      </w:r>
    </w:p>
    <w:p w14:paraId="0B917A5A" w14:textId="77777777" w:rsidR="006E3DAF" w:rsidRPr="006E3DAF" w:rsidRDefault="006E3DAF" w:rsidP="00D17D91">
      <w:pPr>
        <w:numPr>
          <w:ilvl w:val="0"/>
          <w:numId w:val="11"/>
        </w:numPr>
        <w:spacing w:after="0" w:line="276" w:lineRule="auto"/>
        <w:rPr>
          <w:lang w:val="en-KE"/>
        </w:rPr>
      </w:pPr>
      <w:r w:rsidRPr="00F9042F">
        <w:rPr>
          <w:lang w:val="en-KE"/>
        </w:rPr>
        <w:t>and an overreliance on reactive responses rather than</w:t>
      </w:r>
      <w:r w:rsidRPr="006E3DAF">
        <w:rPr>
          <w:lang w:val="en-KE"/>
        </w:rPr>
        <w:t xml:space="preserve"> feed-specific early warning and anticipatory action.</w:t>
      </w:r>
    </w:p>
    <w:p w14:paraId="670F9400" w14:textId="77777777" w:rsidR="006E3DAF" w:rsidRDefault="006E3DAF" w:rsidP="006E3DAF">
      <w:pPr>
        <w:spacing w:after="0"/>
        <w:rPr>
          <w:lang w:val="en-KE"/>
        </w:rPr>
      </w:pPr>
      <w:r w:rsidRPr="006E3DAF">
        <w:rPr>
          <w:lang w:val="en-KE"/>
        </w:rPr>
        <w:t xml:space="preserve">Project reporting also shows that feed shortages have wider downstream consequences. One Kenya example in the project’s 2024–2025 reporting notes severe losses in animal body condition and cites rapid decimation of downstream investments, including evidence that only about </w:t>
      </w:r>
      <w:r w:rsidRPr="006E3DAF">
        <w:rPr>
          <w:b/>
          <w:bCs/>
          <w:lang w:val="en-KE"/>
        </w:rPr>
        <w:t>30% of milk processing capacity</w:t>
      </w:r>
      <w:r w:rsidRPr="006E3DAF">
        <w:rPr>
          <w:lang w:val="en-KE"/>
        </w:rPr>
        <w:t xml:space="preserve"> was effectively utilized in some contexts because of upstream feed shortages.</w:t>
      </w:r>
    </w:p>
    <w:p w14:paraId="1633E695" w14:textId="77777777" w:rsidR="003975EE" w:rsidRPr="006E3DAF" w:rsidRDefault="003975EE" w:rsidP="006E3DAF">
      <w:pPr>
        <w:spacing w:after="0"/>
        <w:rPr>
          <w:lang w:val="en-KE"/>
        </w:rPr>
      </w:pPr>
    </w:p>
    <w:p w14:paraId="5BADC4E0" w14:textId="3E3AE4D6" w:rsidR="006E3DAF" w:rsidRPr="006E3DAF" w:rsidRDefault="006E3DAF" w:rsidP="006E3DAF">
      <w:pPr>
        <w:spacing w:after="0"/>
        <w:rPr>
          <w:b/>
          <w:bCs/>
          <w:color w:val="A24A0E"/>
          <w:lang w:val="en-KE"/>
        </w:rPr>
      </w:pPr>
      <w:r w:rsidRPr="006E3DAF">
        <w:rPr>
          <w:b/>
          <w:bCs/>
          <w:color w:val="A24A0E"/>
          <w:lang w:val="en-KE"/>
        </w:rPr>
        <w:t>The opportunity</w:t>
      </w:r>
    </w:p>
    <w:p w14:paraId="3466AF66" w14:textId="77777777" w:rsidR="006E3DAF" w:rsidRPr="006E3DAF" w:rsidRDefault="006E3DAF" w:rsidP="006E3DAF">
      <w:pPr>
        <w:spacing w:after="0"/>
        <w:rPr>
          <w:lang w:val="en-KE"/>
        </w:rPr>
      </w:pPr>
      <w:r w:rsidRPr="006E3DAF">
        <w:rPr>
          <w:lang w:val="en-KE"/>
        </w:rPr>
        <w:t>Kenya also has one of the clearest pathways for turning feed and fodder from a crisis problem into a commercial and industrial opportunity.</w:t>
      </w:r>
    </w:p>
    <w:p w14:paraId="6263B6B7" w14:textId="77777777" w:rsidR="006E3DAF" w:rsidRPr="006E3DAF" w:rsidRDefault="006E3DAF" w:rsidP="006E3DAF">
      <w:pPr>
        <w:spacing w:after="0"/>
        <w:rPr>
          <w:lang w:val="en-KE"/>
        </w:rPr>
      </w:pPr>
      <w:r w:rsidRPr="006E3DAF">
        <w:rPr>
          <w:lang w:val="en-KE"/>
        </w:rPr>
        <w:t>Recent project evidence shows that:</w:t>
      </w:r>
    </w:p>
    <w:p w14:paraId="26658271" w14:textId="77777777" w:rsidR="006E3DAF" w:rsidRPr="006E3DAF" w:rsidRDefault="006E3DAF" w:rsidP="006E3DAF">
      <w:pPr>
        <w:numPr>
          <w:ilvl w:val="0"/>
          <w:numId w:val="12"/>
        </w:numPr>
        <w:spacing w:after="0"/>
        <w:rPr>
          <w:lang w:val="en-KE"/>
        </w:rPr>
      </w:pPr>
      <w:r w:rsidRPr="006E3DAF">
        <w:rPr>
          <w:lang w:val="en-KE"/>
        </w:rPr>
        <w:t xml:space="preserve">Kenya’s </w:t>
      </w:r>
      <w:r w:rsidRPr="006E3DAF">
        <w:rPr>
          <w:b/>
          <w:bCs/>
          <w:lang w:val="en-KE"/>
        </w:rPr>
        <w:t>USD 4.5 billion</w:t>
      </w:r>
      <w:r w:rsidRPr="006E3DAF">
        <w:rPr>
          <w:lang w:val="en-KE"/>
        </w:rPr>
        <w:t xml:space="preserve"> sector valuation has already become the basis for an upcoming </w:t>
      </w:r>
      <w:r w:rsidRPr="006E3DAF">
        <w:rPr>
          <w:b/>
          <w:bCs/>
          <w:lang w:val="en-KE"/>
        </w:rPr>
        <w:t>national fodder contracting and investment forum</w:t>
      </w:r>
      <w:r w:rsidRPr="006E3DAF">
        <w:rPr>
          <w:lang w:val="en-KE"/>
        </w:rPr>
        <w:t>;</w:t>
      </w:r>
    </w:p>
    <w:p w14:paraId="1F49FB79" w14:textId="77777777" w:rsidR="006E3DAF" w:rsidRPr="006E3DAF" w:rsidRDefault="006E3DAF" w:rsidP="006E3DAF">
      <w:pPr>
        <w:numPr>
          <w:ilvl w:val="0"/>
          <w:numId w:val="12"/>
        </w:numPr>
        <w:spacing w:after="0"/>
        <w:rPr>
          <w:lang w:val="en-KE"/>
        </w:rPr>
      </w:pPr>
      <w:r w:rsidRPr="006E3DAF">
        <w:rPr>
          <w:lang w:val="en-KE"/>
        </w:rPr>
        <w:t xml:space="preserve">the country’s MSP is being positioned to deepen engagement around </w:t>
      </w:r>
      <w:r w:rsidRPr="006E3DAF">
        <w:rPr>
          <w:b/>
          <w:bCs/>
          <w:lang w:val="en-KE"/>
        </w:rPr>
        <w:t>fodder contracting, commodity trade, and investor-facing action</w:t>
      </w:r>
      <w:r w:rsidRPr="006E3DAF">
        <w:rPr>
          <w:lang w:val="en-KE"/>
        </w:rPr>
        <w:t>;</w:t>
      </w:r>
    </w:p>
    <w:p w14:paraId="7441234D" w14:textId="77777777" w:rsidR="006E3DAF" w:rsidRPr="006E3DAF" w:rsidRDefault="006E3DAF" w:rsidP="006E3DAF">
      <w:pPr>
        <w:numPr>
          <w:ilvl w:val="0"/>
          <w:numId w:val="12"/>
        </w:numPr>
        <w:spacing w:after="0"/>
        <w:rPr>
          <w:lang w:val="en-KE"/>
        </w:rPr>
      </w:pPr>
      <w:r w:rsidRPr="006E3DAF">
        <w:rPr>
          <w:lang w:val="en-KE"/>
        </w:rPr>
        <w:t xml:space="preserve">and Kenya’s women-led enterprise ecosystem is beginning to organize market solutions through </w:t>
      </w:r>
      <w:proofErr w:type="spellStart"/>
      <w:r w:rsidRPr="006E3DAF">
        <w:rPr>
          <w:lang w:val="en-KE"/>
        </w:rPr>
        <w:t>ANKL’s</w:t>
      </w:r>
      <w:proofErr w:type="spellEnd"/>
      <w:r w:rsidRPr="006E3DAF">
        <w:rPr>
          <w:lang w:val="en-KE"/>
        </w:rPr>
        <w:t xml:space="preserve"> strategic sourcing, cooperative distribution, digital tracking, and quality assurance model.</w:t>
      </w:r>
    </w:p>
    <w:p w14:paraId="0FBCD267" w14:textId="77777777" w:rsidR="006E3DAF" w:rsidRDefault="006E3DAF" w:rsidP="00E166E6">
      <w:pPr>
        <w:spacing w:after="0" w:line="240" w:lineRule="auto"/>
        <w:rPr>
          <w:lang w:val="en-KE"/>
        </w:rPr>
      </w:pPr>
    </w:p>
    <w:p w14:paraId="01F432B8" w14:textId="591EDACD" w:rsidR="006E3DAF" w:rsidRPr="006E3DAF" w:rsidRDefault="006E3DAF" w:rsidP="006E3DAF">
      <w:pPr>
        <w:spacing w:after="0"/>
        <w:rPr>
          <w:lang w:val="en-KE"/>
        </w:rPr>
      </w:pPr>
      <w:r w:rsidRPr="006E3DAF">
        <w:rPr>
          <w:lang w:val="en-KE"/>
        </w:rPr>
        <w:t>The project’s own business-model work further suggests that Kenya is well suited to:</w:t>
      </w:r>
    </w:p>
    <w:p w14:paraId="104A6622" w14:textId="77777777" w:rsidR="006E3DAF" w:rsidRPr="00E166E6" w:rsidRDefault="006E3DAF" w:rsidP="006E3DAF">
      <w:pPr>
        <w:numPr>
          <w:ilvl w:val="0"/>
          <w:numId w:val="13"/>
        </w:numPr>
        <w:spacing w:after="0"/>
        <w:rPr>
          <w:lang w:val="en-KE"/>
        </w:rPr>
      </w:pPr>
      <w:r w:rsidRPr="006E3DAF">
        <w:rPr>
          <w:lang w:val="en-KE"/>
        </w:rPr>
        <w:t xml:space="preserve">the </w:t>
      </w:r>
      <w:r w:rsidRPr="00E166E6">
        <w:rPr>
          <w:lang w:val="en-KE"/>
        </w:rPr>
        <w:t>cooperative model,</w:t>
      </w:r>
    </w:p>
    <w:p w14:paraId="113CDD0E" w14:textId="77777777" w:rsidR="006E3DAF" w:rsidRPr="00E166E6" w:rsidRDefault="006E3DAF" w:rsidP="006E3DAF">
      <w:pPr>
        <w:numPr>
          <w:ilvl w:val="0"/>
          <w:numId w:val="13"/>
        </w:numPr>
        <w:spacing w:after="0"/>
        <w:rPr>
          <w:lang w:val="en-KE"/>
        </w:rPr>
      </w:pPr>
      <w:r w:rsidRPr="00E166E6">
        <w:rPr>
          <w:lang w:val="en-KE"/>
        </w:rPr>
        <w:t>the Perfometer / 5-actor commercial off-taker model,</w:t>
      </w:r>
    </w:p>
    <w:p w14:paraId="66F91D21" w14:textId="77777777" w:rsidR="006E3DAF" w:rsidRPr="006E3DAF" w:rsidRDefault="006E3DAF" w:rsidP="006E3DAF">
      <w:pPr>
        <w:numPr>
          <w:ilvl w:val="0"/>
          <w:numId w:val="13"/>
        </w:numPr>
        <w:spacing w:after="0"/>
        <w:rPr>
          <w:lang w:val="en-KE"/>
        </w:rPr>
      </w:pPr>
      <w:r w:rsidRPr="00E166E6">
        <w:rPr>
          <w:lang w:val="en-KE"/>
        </w:rPr>
        <w:t>and more structured aggregation and contracting approaches</w:t>
      </w:r>
      <w:r w:rsidRPr="006E3DAF">
        <w:rPr>
          <w:lang w:val="en-KE"/>
        </w:rPr>
        <w:t xml:space="preserve"> linking fodder producers to livestock off-takers.</w:t>
      </w:r>
    </w:p>
    <w:p w14:paraId="7DDF59EB" w14:textId="59E06A6B" w:rsidR="006E3DAF" w:rsidRPr="006E3DAF" w:rsidRDefault="006E3DAF" w:rsidP="006E3DAF">
      <w:pPr>
        <w:spacing w:after="0"/>
        <w:rPr>
          <w:lang w:val="en-KE"/>
        </w:rPr>
      </w:pPr>
      <w:r w:rsidRPr="006E3DAF">
        <w:rPr>
          <w:lang w:val="en-KE"/>
        </w:rPr>
        <w:t>Taken together, these signals point to a sector with strong potential for:</w:t>
      </w:r>
    </w:p>
    <w:p w14:paraId="7C8991E4" w14:textId="77777777" w:rsidR="006E3DAF" w:rsidRPr="00E166E6" w:rsidRDefault="006E3DAF" w:rsidP="006E3DAF">
      <w:pPr>
        <w:numPr>
          <w:ilvl w:val="0"/>
          <w:numId w:val="14"/>
        </w:numPr>
        <w:spacing w:after="0"/>
        <w:rPr>
          <w:lang w:val="en-KE"/>
        </w:rPr>
      </w:pPr>
      <w:r w:rsidRPr="00E166E6">
        <w:rPr>
          <w:lang w:val="en-KE"/>
        </w:rPr>
        <w:t>commercial fodder production at scale,</w:t>
      </w:r>
    </w:p>
    <w:p w14:paraId="44AECC0B" w14:textId="77777777" w:rsidR="006E3DAF" w:rsidRPr="00E166E6" w:rsidRDefault="006E3DAF" w:rsidP="006E3DAF">
      <w:pPr>
        <w:numPr>
          <w:ilvl w:val="0"/>
          <w:numId w:val="14"/>
        </w:numPr>
        <w:spacing w:after="0"/>
        <w:rPr>
          <w:lang w:val="en-KE"/>
        </w:rPr>
      </w:pPr>
      <w:r w:rsidRPr="00E166E6">
        <w:rPr>
          <w:lang w:val="en-KE"/>
        </w:rPr>
        <w:t>cooperative procurement and storage systems,</w:t>
      </w:r>
    </w:p>
    <w:p w14:paraId="00D69159" w14:textId="77777777" w:rsidR="006E3DAF" w:rsidRPr="00E166E6" w:rsidRDefault="006E3DAF" w:rsidP="006E3DAF">
      <w:pPr>
        <w:numPr>
          <w:ilvl w:val="0"/>
          <w:numId w:val="14"/>
        </w:numPr>
        <w:spacing w:after="0"/>
        <w:rPr>
          <w:lang w:val="en-KE"/>
        </w:rPr>
      </w:pPr>
      <w:r w:rsidRPr="00E166E6">
        <w:rPr>
          <w:lang w:val="en-KE"/>
        </w:rPr>
        <w:t>structured off-take agreements,</w:t>
      </w:r>
    </w:p>
    <w:p w14:paraId="4292C485" w14:textId="77777777" w:rsidR="006E3DAF" w:rsidRPr="00E166E6" w:rsidRDefault="006E3DAF" w:rsidP="006E3DAF">
      <w:pPr>
        <w:numPr>
          <w:ilvl w:val="0"/>
          <w:numId w:val="14"/>
        </w:numPr>
        <w:spacing w:after="0"/>
        <w:rPr>
          <w:lang w:val="en-KE"/>
        </w:rPr>
      </w:pPr>
      <w:r w:rsidRPr="00E166E6">
        <w:rPr>
          <w:lang w:val="en-KE"/>
        </w:rPr>
        <w:t>women-led feed enterprise growth,</w:t>
      </w:r>
    </w:p>
    <w:p w14:paraId="1389FD35" w14:textId="77777777" w:rsidR="006E3DAF" w:rsidRPr="00E166E6" w:rsidRDefault="006E3DAF" w:rsidP="006E3DAF">
      <w:pPr>
        <w:numPr>
          <w:ilvl w:val="0"/>
          <w:numId w:val="14"/>
        </w:numPr>
        <w:spacing w:after="0"/>
        <w:rPr>
          <w:lang w:val="en-KE"/>
        </w:rPr>
      </w:pPr>
      <w:r w:rsidRPr="00E166E6">
        <w:rPr>
          <w:lang w:val="en-KE"/>
        </w:rPr>
        <w:t>market integration,</w:t>
      </w:r>
    </w:p>
    <w:p w14:paraId="2FC3A5DC" w14:textId="77777777" w:rsidR="006E3DAF" w:rsidRPr="00E166E6" w:rsidRDefault="006E3DAF" w:rsidP="006E3DAF">
      <w:pPr>
        <w:numPr>
          <w:ilvl w:val="0"/>
          <w:numId w:val="14"/>
        </w:numPr>
        <w:spacing w:after="0"/>
        <w:rPr>
          <w:lang w:val="en-KE"/>
        </w:rPr>
      </w:pPr>
      <w:r w:rsidRPr="00E166E6">
        <w:rPr>
          <w:lang w:val="en-KE"/>
        </w:rPr>
        <w:t>and private-sector investment.</w:t>
      </w:r>
    </w:p>
    <w:p w14:paraId="4D5F8950" w14:textId="77777777" w:rsidR="006E3DAF" w:rsidRDefault="006E3DAF" w:rsidP="006E3DAF">
      <w:pPr>
        <w:spacing w:after="0"/>
        <w:rPr>
          <w:b/>
          <w:bCs/>
          <w:lang w:val="en-KE"/>
        </w:rPr>
      </w:pPr>
    </w:p>
    <w:p w14:paraId="7FBEA6F5" w14:textId="46BCA054" w:rsidR="006E3DAF" w:rsidRPr="006E3DAF" w:rsidRDefault="006E3DAF" w:rsidP="006E3DAF">
      <w:pPr>
        <w:spacing w:after="0"/>
        <w:rPr>
          <w:b/>
          <w:bCs/>
          <w:color w:val="A24A0E"/>
          <w:lang w:val="en-KE"/>
        </w:rPr>
      </w:pPr>
      <w:r w:rsidRPr="006E3DAF">
        <w:rPr>
          <w:b/>
          <w:bCs/>
          <w:color w:val="A24A0E"/>
          <w:lang w:val="en-KE"/>
        </w:rPr>
        <w:t>What is changing</w:t>
      </w:r>
    </w:p>
    <w:p w14:paraId="5018147E" w14:textId="77777777" w:rsidR="006E3DAF" w:rsidRPr="006E3DAF" w:rsidRDefault="006E3DAF" w:rsidP="006E3DAF">
      <w:pPr>
        <w:spacing w:after="0"/>
        <w:rPr>
          <w:lang w:val="en-KE"/>
        </w:rPr>
      </w:pPr>
      <w:r w:rsidRPr="006E3DAF">
        <w:rPr>
          <w:lang w:val="en-KE"/>
        </w:rPr>
        <w:t>Kenya is no longer being viewed only through a drought-relief lens. Recent national assessment and MSP processes have helped reframe the sector as an economic and industrialization issue.</w:t>
      </w:r>
    </w:p>
    <w:p w14:paraId="46D6F99E" w14:textId="77777777" w:rsidR="006E3DAF" w:rsidRPr="006E3DAF" w:rsidRDefault="006E3DAF" w:rsidP="00D17D91">
      <w:pPr>
        <w:spacing w:after="0" w:line="276" w:lineRule="auto"/>
        <w:rPr>
          <w:lang w:val="en-KE"/>
        </w:rPr>
      </w:pPr>
      <w:r w:rsidRPr="006E3DAF">
        <w:rPr>
          <w:lang w:val="en-KE"/>
        </w:rPr>
        <w:t>The annual reports show that Kenya has:</w:t>
      </w:r>
    </w:p>
    <w:p w14:paraId="4033060E" w14:textId="77777777" w:rsidR="006E3DAF" w:rsidRPr="006E3DAF" w:rsidRDefault="006E3DAF" w:rsidP="00D17D91">
      <w:pPr>
        <w:numPr>
          <w:ilvl w:val="0"/>
          <w:numId w:val="15"/>
        </w:numPr>
        <w:spacing w:after="0" w:line="276" w:lineRule="auto"/>
        <w:rPr>
          <w:lang w:val="en-KE"/>
        </w:rPr>
      </w:pPr>
      <w:r w:rsidRPr="006E3DAF">
        <w:rPr>
          <w:lang w:val="en-KE"/>
        </w:rPr>
        <w:t>actively engaged a broad stakeholder base, including government, research institutions, commercial fodder producers, off-takers, input suppliers, financial and insurance providers, academia, and AWARFA-Kenya;</w:t>
      </w:r>
    </w:p>
    <w:p w14:paraId="007C10E5" w14:textId="77777777" w:rsidR="006E3DAF" w:rsidRPr="006E3DAF" w:rsidRDefault="006E3DAF" w:rsidP="00D17D91">
      <w:pPr>
        <w:numPr>
          <w:ilvl w:val="0"/>
          <w:numId w:val="15"/>
        </w:numPr>
        <w:spacing w:after="0" w:line="276" w:lineRule="auto"/>
        <w:rPr>
          <w:lang w:val="en-KE"/>
        </w:rPr>
      </w:pPr>
      <w:r w:rsidRPr="006E3DAF">
        <w:rPr>
          <w:lang w:val="en-KE"/>
        </w:rPr>
        <w:t xml:space="preserve">identified </w:t>
      </w:r>
      <w:r w:rsidRPr="006E3DAF">
        <w:rPr>
          <w:b/>
          <w:bCs/>
          <w:lang w:val="en-KE"/>
        </w:rPr>
        <w:t>industrial-scale fodder production</w:t>
      </w:r>
      <w:r w:rsidRPr="006E3DAF">
        <w:rPr>
          <w:lang w:val="en-KE"/>
        </w:rPr>
        <w:t xml:space="preserve"> and stronger linkages between producers and livestock off-takers as high-priority action areas;</w:t>
      </w:r>
    </w:p>
    <w:p w14:paraId="32A0D172" w14:textId="77777777" w:rsidR="006E3DAF" w:rsidRPr="006E3DAF" w:rsidRDefault="006E3DAF" w:rsidP="00D17D91">
      <w:pPr>
        <w:numPr>
          <w:ilvl w:val="0"/>
          <w:numId w:val="15"/>
        </w:numPr>
        <w:spacing w:after="0" w:line="276" w:lineRule="auto"/>
        <w:rPr>
          <w:lang w:val="en-KE"/>
        </w:rPr>
      </w:pPr>
      <w:r w:rsidRPr="006E3DAF">
        <w:rPr>
          <w:lang w:val="en-KE"/>
        </w:rPr>
        <w:t>strengthened animal feed regulatory processes through support to the Ministry of Agriculture and Livestock Development;</w:t>
      </w:r>
    </w:p>
    <w:p w14:paraId="5E8FDB5B" w14:textId="77777777" w:rsidR="006E3DAF" w:rsidRPr="006E3DAF" w:rsidRDefault="006E3DAF" w:rsidP="00D17D91">
      <w:pPr>
        <w:numPr>
          <w:ilvl w:val="0"/>
          <w:numId w:val="15"/>
        </w:numPr>
        <w:spacing w:after="0" w:line="276" w:lineRule="auto"/>
        <w:rPr>
          <w:lang w:val="en-KE"/>
        </w:rPr>
      </w:pPr>
      <w:r w:rsidRPr="006E3DAF">
        <w:rPr>
          <w:lang w:val="en-KE"/>
        </w:rPr>
        <w:t xml:space="preserve">and become one of the countries most advanced in framing the sector for </w:t>
      </w:r>
      <w:r w:rsidRPr="006E3DAF">
        <w:rPr>
          <w:b/>
          <w:bCs/>
          <w:lang w:val="en-KE"/>
        </w:rPr>
        <w:t>investment mobilization and formal finance engagement</w:t>
      </w:r>
      <w:r w:rsidRPr="006E3DAF">
        <w:rPr>
          <w:lang w:val="en-KE"/>
        </w:rPr>
        <w:t xml:space="preserve">, including collaboration with actors such as </w:t>
      </w:r>
      <w:r w:rsidRPr="006E3DAF">
        <w:rPr>
          <w:b/>
          <w:bCs/>
          <w:lang w:val="en-KE"/>
        </w:rPr>
        <w:t>Equity Bank</w:t>
      </w:r>
      <w:r w:rsidRPr="006E3DAF">
        <w:rPr>
          <w:lang w:val="en-KE"/>
        </w:rPr>
        <w:t>.</w:t>
      </w:r>
    </w:p>
    <w:p w14:paraId="4FDF0856" w14:textId="1F7E63F4" w:rsidR="006E3DAF" w:rsidRPr="006E3DAF" w:rsidRDefault="006E3DAF" w:rsidP="00D17D91">
      <w:pPr>
        <w:spacing w:before="240" w:after="0"/>
        <w:rPr>
          <w:b/>
          <w:bCs/>
          <w:color w:val="A24A0E"/>
          <w:lang w:val="en-KE"/>
        </w:rPr>
      </w:pPr>
      <w:r w:rsidRPr="006E3DAF">
        <w:rPr>
          <w:b/>
          <w:bCs/>
          <w:color w:val="A24A0E"/>
          <w:lang w:val="en-KE"/>
        </w:rPr>
        <w:t>What must happen next</w:t>
      </w:r>
    </w:p>
    <w:p w14:paraId="3A4FBE55" w14:textId="77777777" w:rsidR="006E3DAF" w:rsidRPr="006E3DAF" w:rsidRDefault="006E3DAF" w:rsidP="006E3DAF">
      <w:pPr>
        <w:spacing w:after="0"/>
        <w:rPr>
          <w:lang w:val="en-KE"/>
        </w:rPr>
      </w:pPr>
      <w:r w:rsidRPr="006E3DAF">
        <w:rPr>
          <w:lang w:val="en-KE"/>
        </w:rPr>
        <w:t>Kenya’s next step is to move from diagnosis to structured execution. The most urgent priorities are:</w:t>
      </w:r>
    </w:p>
    <w:p w14:paraId="20459CB8" w14:textId="77777777" w:rsidR="006E3DAF" w:rsidRPr="006E3DAF" w:rsidRDefault="006E3DAF" w:rsidP="006E3DAF">
      <w:pPr>
        <w:numPr>
          <w:ilvl w:val="0"/>
          <w:numId w:val="16"/>
        </w:numPr>
        <w:spacing w:after="0"/>
        <w:rPr>
          <w:lang w:val="en-KE"/>
        </w:rPr>
      </w:pPr>
      <w:r w:rsidRPr="006E3DAF">
        <w:rPr>
          <w:b/>
          <w:bCs/>
          <w:lang w:val="en-KE"/>
        </w:rPr>
        <w:t>Recognize feed and fodder as a strategic economic sector</w:t>
      </w:r>
      <w:r w:rsidRPr="006E3DAF">
        <w:rPr>
          <w:lang w:val="en-KE"/>
        </w:rPr>
        <w:t xml:space="preserve"> within national and county planning frameworks;</w:t>
      </w:r>
    </w:p>
    <w:p w14:paraId="299A1084" w14:textId="77777777" w:rsidR="006E3DAF" w:rsidRPr="006E3DAF" w:rsidRDefault="006E3DAF" w:rsidP="006E3DAF">
      <w:pPr>
        <w:numPr>
          <w:ilvl w:val="0"/>
          <w:numId w:val="16"/>
        </w:numPr>
        <w:spacing w:after="0"/>
        <w:rPr>
          <w:lang w:val="en-KE"/>
        </w:rPr>
      </w:pPr>
      <w:r w:rsidRPr="006E3DAF">
        <w:rPr>
          <w:b/>
          <w:bCs/>
          <w:lang w:val="en-KE"/>
        </w:rPr>
        <w:t>Institutionalize regular feed inventories and feed balances</w:t>
      </w:r>
      <w:r w:rsidRPr="006E3DAF">
        <w:rPr>
          <w:lang w:val="en-KE"/>
        </w:rPr>
        <w:t>, and connect them to early warning and policy action;</w:t>
      </w:r>
    </w:p>
    <w:p w14:paraId="16787158" w14:textId="77777777" w:rsidR="006E3DAF" w:rsidRPr="006E3DAF" w:rsidRDefault="006E3DAF" w:rsidP="006E3DAF">
      <w:pPr>
        <w:numPr>
          <w:ilvl w:val="0"/>
          <w:numId w:val="16"/>
        </w:numPr>
        <w:spacing w:after="0"/>
        <w:rPr>
          <w:lang w:val="en-KE"/>
        </w:rPr>
      </w:pPr>
      <w:r w:rsidRPr="006E3DAF">
        <w:rPr>
          <w:b/>
          <w:bCs/>
          <w:lang w:val="en-KE"/>
        </w:rPr>
        <w:t>Scale public–private partnerships for commercial fodder production</w:t>
      </w:r>
      <w:r w:rsidRPr="006E3DAF">
        <w:rPr>
          <w:lang w:val="en-KE"/>
        </w:rPr>
        <w:t>, including use of idle public land and mechanized production systems;</w:t>
      </w:r>
    </w:p>
    <w:p w14:paraId="25A10B32" w14:textId="77777777" w:rsidR="006E3DAF" w:rsidRPr="006E3DAF" w:rsidRDefault="006E3DAF" w:rsidP="006E3DAF">
      <w:pPr>
        <w:numPr>
          <w:ilvl w:val="0"/>
          <w:numId w:val="16"/>
        </w:numPr>
        <w:spacing w:after="0"/>
        <w:rPr>
          <w:lang w:val="en-KE"/>
        </w:rPr>
      </w:pPr>
      <w:r w:rsidRPr="006E3DAF">
        <w:rPr>
          <w:b/>
          <w:bCs/>
          <w:lang w:val="en-KE"/>
        </w:rPr>
        <w:t>Build cooperative and contracting models</w:t>
      </w:r>
      <w:r w:rsidRPr="006E3DAF">
        <w:rPr>
          <w:lang w:val="en-KE"/>
        </w:rPr>
        <w:t xml:space="preserve"> that guarantee forward markets for fodder and reduce dry-season price shocks;</w:t>
      </w:r>
    </w:p>
    <w:p w14:paraId="2E3748EB" w14:textId="77777777" w:rsidR="006E3DAF" w:rsidRPr="006E3DAF" w:rsidRDefault="006E3DAF" w:rsidP="006E3DAF">
      <w:pPr>
        <w:numPr>
          <w:ilvl w:val="0"/>
          <w:numId w:val="16"/>
        </w:numPr>
        <w:spacing w:after="0"/>
        <w:rPr>
          <w:lang w:val="en-KE"/>
        </w:rPr>
      </w:pPr>
      <w:r w:rsidRPr="006E3DAF">
        <w:rPr>
          <w:b/>
          <w:bCs/>
          <w:lang w:val="en-KE"/>
        </w:rPr>
        <w:t>Strengthen digital data systems and dashboarding</w:t>
      </w:r>
      <w:r w:rsidRPr="006E3DAF">
        <w:rPr>
          <w:lang w:val="en-KE"/>
        </w:rPr>
        <w:t>, including integration with national statistical and early warning infrastructure;</w:t>
      </w:r>
    </w:p>
    <w:p w14:paraId="19F52B5A" w14:textId="77777777" w:rsidR="006E3DAF" w:rsidRDefault="006E3DAF" w:rsidP="006E3DAF">
      <w:pPr>
        <w:numPr>
          <w:ilvl w:val="0"/>
          <w:numId w:val="16"/>
        </w:numPr>
        <w:spacing w:after="0"/>
        <w:rPr>
          <w:lang w:val="en-KE"/>
        </w:rPr>
      </w:pPr>
      <w:r w:rsidRPr="006E3DAF">
        <w:rPr>
          <w:lang w:val="en-KE"/>
        </w:rPr>
        <w:t xml:space="preserve">and </w:t>
      </w:r>
      <w:r w:rsidRPr="006E3DAF">
        <w:rPr>
          <w:b/>
          <w:bCs/>
          <w:lang w:val="en-KE"/>
        </w:rPr>
        <w:t>de-risk women- and youth-led enterprises</w:t>
      </w:r>
      <w:r w:rsidRPr="006E3DAF">
        <w:rPr>
          <w:lang w:val="en-KE"/>
        </w:rPr>
        <w:t>, especially those connected to aggregation, sourcing, and feed distribution.</w:t>
      </w:r>
    </w:p>
    <w:p w14:paraId="6ADD4374" w14:textId="77777777" w:rsidR="00D17D91" w:rsidRPr="006E3DAF" w:rsidRDefault="00D17D91" w:rsidP="00D17D91">
      <w:pPr>
        <w:spacing w:after="0"/>
        <w:ind w:left="720"/>
        <w:rPr>
          <w:lang w:val="en-KE"/>
        </w:rPr>
      </w:pPr>
    </w:p>
    <w:p w14:paraId="7F9FB715" w14:textId="55E68910" w:rsidR="006E3DAF" w:rsidRPr="006E3DAF" w:rsidRDefault="006E3DAF" w:rsidP="006E3DAF">
      <w:pPr>
        <w:spacing w:after="0"/>
        <w:rPr>
          <w:b/>
          <w:bCs/>
          <w:color w:val="A24A0E"/>
          <w:lang w:val="en-KE"/>
        </w:rPr>
      </w:pPr>
      <w:r w:rsidRPr="006E3DAF">
        <w:rPr>
          <w:b/>
          <w:bCs/>
          <w:color w:val="A24A0E"/>
          <w:lang w:val="en-KE"/>
        </w:rPr>
        <w:t>Key takeaway</w:t>
      </w:r>
    </w:p>
    <w:p w14:paraId="2D3F8C87" w14:textId="77777777" w:rsidR="006E3DAF" w:rsidRPr="00D17D91" w:rsidRDefault="006E3DAF" w:rsidP="00D17D91">
      <w:pPr>
        <w:rPr>
          <w:lang w:val="en-KE"/>
        </w:rPr>
      </w:pPr>
      <w:r w:rsidRPr="006E3DAF">
        <w:rPr>
          <w:lang w:val="en-KE"/>
        </w:rPr>
        <w:t xml:space="preserve">Kenya’s feed and fodder sector is both a major structural vulnerability and a major economic opportunity. The evidence now available shows that the country cannot stabilize its dairy and beef industries, reduce livestock vulnerability, or unlock agro-industrial growth without treating feed and fodder as a strategic sector in its own right. With better organization, stronger data, more effective contracting, and targeted investment, Kenya can shift from chronic deficit and reactive relief toward a more resilient, commercial, and investable </w:t>
      </w:r>
      <w:r w:rsidRPr="00D17D91">
        <w:rPr>
          <w:lang w:val="en-KE"/>
        </w:rPr>
        <w:t>feed and fodder economy.</w:t>
      </w:r>
    </w:p>
    <w:p w14:paraId="4E06CCA4" w14:textId="2DF8CB36" w:rsidR="006E3DAF" w:rsidRPr="00D17D91" w:rsidRDefault="006E3DAF" w:rsidP="00CC7852">
      <w:pPr>
        <w:spacing w:after="0"/>
        <w:rPr>
          <w:lang w:val="en-KE"/>
        </w:rPr>
      </w:pPr>
      <w:r w:rsidRPr="00D17D91">
        <w:rPr>
          <w:lang w:val="en-KE"/>
        </w:rPr>
        <w:t>A few figures in the Kenya-specific brief you uploaded, such as 2.6 million livestock lost, KES 37.7 billion in asset wipeout, KES 3 billion in cooperative losses, KCC losses of KES 942 million, and the USD 3.4 billion cultivated-fodder pathway, appear in your provided draft prompt. I did not find independent supporting lines for those figures in the project files surfaced here, so I have not treated them as validated project facts in the main body. Those figures are in your uploaded draft brief.</w:t>
      </w:r>
    </w:p>
    <w:sectPr w:rsidR="006E3DAF" w:rsidRPr="00D17D91" w:rsidSect="00E166E6">
      <w:footerReference w:type="default" r:id="rId10"/>
      <w:pgSz w:w="11906" w:h="16838"/>
      <w:pgMar w:top="1350" w:right="1106" w:bottom="990"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97A68" w14:textId="77777777" w:rsidR="00C80C83" w:rsidRDefault="00C80C83" w:rsidP="00CC7852">
      <w:pPr>
        <w:spacing w:after="0" w:line="240" w:lineRule="auto"/>
      </w:pPr>
      <w:r>
        <w:separator/>
      </w:r>
    </w:p>
  </w:endnote>
  <w:endnote w:type="continuationSeparator" w:id="0">
    <w:p w14:paraId="792A8DBE" w14:textId="77777777" w:rsidR="00C80C83" w:rsidRDefault="00C80C83" w:rsidP="00CC7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C39E" w14:textId="6457EF37" w:rsidR="00CC267B" w:rsidRDefault="00CC267B">
    <w:pPr>
      <w:pStyle w:val="Footer"/>
    </w:pPr>
    <w:r>
      <w:rPr>
        <w:noProof/>
      </w:rPr>
      <mc:AlternateContent>
        <mc:Choice Requires="wps">
          <w:drawing>
            <wp:anchor distT="0" distB="0" distL="114300" distR="114300" simplePos="0" relativeHeight="251659264" behindDoc="0" locked="0" layoutInCell="1" allowOverlap="1" wp14:anchorId="1C81019A" wp14:editId="1FDFF949">
              <wp:simplePos x="0" y="0"/>
              <wp:positionH relativeFrom="column">
                <wp:posOffset>5039833</wp:posOffset>
              </wp:positionH>
              <wp:positionV relativeFrom="paragraph">
                <wp:posOffset>-635</wp:posOffset>
              </wp:positionV>
              <wp:extent cx="999811" cy="190919"/>
              <wp:effectExtent l="0" t="0" r="0" b="0"/>
              <wp:wrapNone/>
              <wp:docPr id="819656502" name="Text Box 2"/>
              <wp:cNvGraphicFramePr/>
              <a:graphic xmlns:a="http://schemas.openxmlformats.org/drawingml/2006/main">
                <a:graphicData uri="http://schemas.microsoft.com/office/word/2010/wordprocessingShape">
                  <wps:wsp>
                    <wps:cNvSpPr txBox="1"/>
                    <wps:spPr>
                      <a:xfrm>
                        <a:off x="0" y="0"/>
                        <a:ext cx="999811" cy="190919"/>
                      </a:xfrm>
                      <a:prstGeom prst="rect">
                        <a:avLst/>
                      </a:prstGeom>
                      <a:solidFill>
                        <a:schemeClr val="lt1"/>
                      </a:solidFill>
                      <a:ln w="6350">
                        <a:noFill/>
                      </a:ln>
                    </wps:spPr>
                    <wps:txbx>
                      <w:txbxContent>
                        <w:p w14:paraId="5316521D" w14:textId="77777777" w:rsidR="00CC267B" w:rsidRPr="00CC7852" w:rsidRDefault="00CC267B" w:rsidP="00CC267B">
                          <w:pPr>
                            <w:kinsoku w:val="0"/>
                            <w:overflowPunct w:val="0"/>
                            <w:autoSpaceDE w:val="0"/>
                            <w:autoSpaceDN w:val="0"/>
                            <w:adjustRightInd w:val="0"/>
                            <w:spacing w:after="0" w:line="240" w:lineRule="auto"/>
                            <w:ind w:left="39"/>
                            <w:jc w:val="left"/>
                            <w:rPr>
                              <w:rFonts w:cs="Gill Sans MT"/>
                              <w:b/>
                              <w:bCs/>
                              <w:color w:val="A24A0E"/>
                              <w:sz w:val="12"/>
                              <w:szCs w:val="12"/>
                              <w:lang w:val="en-KE"/>
                            </w:rPr>
                          </w:pPr>
                          <w:r w:rsidRPr="00CC7852">
                            <w:rPr>
                              <w:rFonts w:cs="Gill Sans MT"/>
                              <w:b/>
                              <w:bCs/>
                              <w:color w:val="A24A0E"/>
                              <w:sz w:val="12"/>
                              <w:szCs w:val="12"/>
                              <w:lang w:val="en-KE"/>
                            </w:rPr>
                            <w:t xml:space="preserve">RAFFS PROJECT </w:t>
                          </w:r>
                        </w:p>
                        <w:p w14:paraId="1A59066B" w14:textId="77777777" w:rsidR="00CC267B" w:rsidRPr="00CC7852" w:rsidRDefault="00CC267B" w:rsidP="00CC267B">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C81019A" id="_x0000_t202" coordsize="21600,21600" o:spt="202" path="m,l,21600r21600,l21600,xe">
              <v:stroke joinstyle="miter"/>
              <v:path gradientshapeok="t" o:connecttype="rect"/>
            </v:shapetype>
            <v:shape id="Text Box 2" o:spid="_x0000_s1026" type="#_x0000_t202" style="position:absolute;left:0;text-align:left;margin-left:396.85pt;margin-top:-.05pt;width:78.75pt;height:15.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" fillcolor="white [3201]" stroked="f" strokeweight=".5pt">
              <v:textbox>
                <w:txbxContent>
                  <w:p w14:paraId="5316521D" w14:textId="77777777" w:rsidR="00CC267B" w:rsidRPr="00CC7852" w:rsidRDefault="00CC267B" w:rsidP="00CC267B">
                    <w:pPr>
                      <w:kinsoku w:val="0"/>
                      <w:overflowPunct w:val="0"/>
                      <w:autoSpaceDE w:val="0"/>
                      <w:autoSpaceDN w:val="0"/>
                      <w:adjustRightInd w:val="0"/>
                      <w:spacing w:after="0" w:line="240" w:lineRule="auto"/>
                      <w:ind w:left="39"/>
                      <w:jc w:val="left"/>
                      <w:rPr>
                        <w:rFonts w:cs="Gill Sans MT"/>
                        <w:b/>
                        <w:bCs/>
                        <w:color w:val="A24A0E"/>
                        <w:sz w:val="12"/>
                        <w:szCs w:val="12"/>
                        <w:lang w:val="en-KE"/>
                      </w:rPr>
                    </w:pPr>
                    <w:r w:rsidRPr="00CC7852">
                      <w:rPr>
                        <w:rFonts w:cs="Gill Sans MT"/>
                        <w:b/>
                        <w:bCs/>
                        <w:color w:val="A24A0E"/>
                        <w:sz w:val="12"/>
                        <w:szCs w:val="12"/>
                        <w:lang w:val="en-KE"/>
                      </w:rPr>
                      <w:t xml:space="preserve">RAFFS PROJECT </w:t>
                    </w:r>
                  </w:p>
                  <w:p w14:paraId="1A59066B" w14:textId="77777777" w:rsidR="00CC267B" w:rsidRPr="00CC7852" w:rsidRDefault="00CC267B" w:rsidP="00CC267B">
                    <w:pPr>
                      <w:rPr>
                        <w:sz w:val="10"/>
                        <w:szCs w:val="1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CFA2E" w14:textId="77777777" w:rsidR="00C80C83" w:rsidRDefault="00C80C83" w:rsidP="00CC7852">
      <w:pPr>
        <w:spacing w:after="0" w:line="240" w:lineRule="auto"/>
      </w:pPr>
      <w:r>
        <w:separator/>
      </w:r>
    </w:p>
  </w:footnote>
  <w:footnote w:type="continuationSeparator" w:id="0">
    <w:p w14:paraId="29DDC04F" w14:textId="77777777" w:rsidR="00C80C83" w:rsidRDefault="00C80C83" w:rsidP="00CC78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2684A"/>
    <w:multiLevelType w:val="multilevel"/>
    <w:tmpl w:val="12186BD8"/>
    <w:lvl w:ilvl="0">
      <w:start w:val="1"/>
      <w:numFmt w:val="lowerRoman"/>
      <w:lvlText w:val="%1)"/>
      <w:lvlJc w:val="righ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1F05FD"/>
    <w:multiLevelType w:val="multilevel"/>
    <w:tmpl w:val="12186BD8"/>
    <w:lvl w:ilvl="0">
      <w:start w:val="1"/>
      <w:numFmt w:val="lowerRoman"/>
      <w:lvlText w:val="%1)"/>
      <w:lvlJc w:val="righ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E34F7"/>
    <w:multiLevelType w:val="multilevel"/>
    <w:tmpl w:val="A10AA7CC"/>
    <w:lvl w:ilvl="0">
      <w:start w:val="1"/>
      <w:numFmt w:val="lowerRoman"/>
      <w:lvlText w:val="%1)"/>
      <w:lvlJc w:val="lef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06E6D"/>
    <w:multiLevelType w:val="multilevel"/>
    <w:tmpl w:val="7640FB2A"/>
    <w:lvl w:ilvl="0">
      <w:start w:val="1"/>
      <w:numFmt w:val="lowerRoman"/>
      <w:lvlText w:val="%1)"/>
      <w:lvlJc w:val="left"/>
      <w:pPr>
        <w:tabs>
          <w:tab w:val="num" w:pos="720"/>
        </w:tabs>
        <w:ind w:left="720" w:hanging="360"/>
      </w:pPr>
      <w:rPr>
        <w:rFonts w:ascii="Gill Sans MT" w:eastAsiaTheme="minorEastAsia" w:hAnsi="Gill Sans MT"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C75D0"/>
    <w:multiLevelType w:val="multilevel"/>
    <w:tmpl w:val="12186BD8"/>
    <w:lvl w:ilvl="0">
      <w:start w:val="1"/>
      <w:numFmt w:val="lowerRoman"/>
      <w:lvlText w:val="%1)"/>
      <w:lvlJc w:val="righ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5F1CB0"/>
    <w:multiLevelType w:val="multilevel"/>
    <w:tmpl w:val="F3C0B0CA"/>
    <w:lvl w:ilvl="0">
      <w:start w:val="1"/>
      <w:numFmt w:val="lowerRoman"/>
      <w:lvlText w:val="%1)"/>
      <w:lvlJc w:val="left"/>
      <w:pPr>
        <w:tabs>
          <w:tab w:val="num" w:pos="720"/>
        </w:tabs>
        <w:ind w:left="720" w:hanging="360"/>
      </w:pPr>
      <w:rPr>
        <w:rFonts w:ascii="Gill Sans MT" w:eastAsiaTheme="minorEastAsia" w:hAnsi="Gill Sans MT"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DF046E"/>
    <w:multiLevelType w:val="multilevel"/>
    <w:tmpl w:val="12186BD8"/>
    <w:lvl w:ilvl="0">
      <w:start w:val="1"/>
      <w:numFmt w:val="lowerRoman"/>
      <w:lvlText w:val="%1)"/>
      <w:lvlJc w:val="righ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830BC5"/>
    <w:multiLevelType w:val="multilevel"/>
    <w:tmpl w:val="53C6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4F4C0A"/>
    <w:multiLevelType w:val="multilevel"/>
    <w:tmpl w:val="A858CC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F5704C7"/>
    <w:multiLevelType w:val="multilevel"/>
    <w:tmpl w:val="12186BD8"/>
    <w:lvl w:ilvl="0">
      <w:start w:val="1"/>
      <w:numFmt w:val="lowerRoman"/>
      <w:lvlText w:val="%1)"/>
      <w:lvlJc w:val="righ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C50E1B"/>
    <w:multiLevelType w:val="multilevel"/>
    <w:tmpl w:val="516E5C4E"/>
    <w:lvl w:ilvl="0">
      <w:start w:val="1"/>
      <w:numFmt w:val="lowerRoman"/>
      <w:lvlText w:val="%1)"/>
      <w:lvlJc w:val="left"/>
      <w:pPr>
        <w:tabs>
          <w:tab w:val="num" w:pos="720"/>
        </w:tabs>
        <w:ind w:left="720" w:hanging="360"/>
      </w:pPr>
      <w:rPr>
        <w:rFonts w:ascii="Gill Sans MT" w:eastAsiaTheme="minorEastAsia" w:hAnsi="Gill Sans MT"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890BA7"/>
    <w:multiLevelType w:val="multilevel"/>
    <w:tmpl w:val="5812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8D6872"/>
    <w:multiLevelType w:val="multilevel"/>
    <w:tmpl w:val="12186BD8"/>
    <w:lvl w:ilvl="0">
      <w:start w:val="1"/>
      <w:numFmt w:val="lowerRoman"/>
      <w:lvlText w:val="%1)"/>
      <w:lvlJc w:val="righ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455C4C"/>
    <w:multiLevelType w:val="multilevel"/>
    <w:tmpl w:val="12186BD8"/>
    <w:lvl w:ilvl="0">
      <w:start w:val="1"/>
      <w:numFmt w:val="lowerRoman"/>
      <w:lvlText w:val="%1)"/>
      <w:lvlJc w:val="righ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047F76"/>
    <w:multiLevelType w:val="multilevel"/>
    <w:tmpl w:val="A10AA7CC"/>
    <w:lvl w:ilvl="0">
      <w:start w:val="1"/>
      <w:numFmt w:val="lowerRoman"/>
      <w:lvlText w:val="%1)"/>
      <w:lvlJc w:val="left"/>
      <w:pPr>
        <w:tabs>
          <w:tab w:val="num" w:pos="720"/>
        </w:tabs>
        <w:ind w:left="720" w:hanging="360"/>
      </w:pPr>
      <w:rPr>
        <w:rFonts w:ascii="Gill Sans MT" w:eastAsiaTheme="minorEastAsia" w:hAnsi="Gill Sans MT"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913E3F"/>
    <w:multiLevelType w:val="multilevel"/>
    <w:tmpl w:val="12186BD8"/>
    <w:lvl w:ilvl="0">
      <w:start w:val="1"/>
      <w:numFmt w:val="lowerRoman"/>
      <w:lvlText w:val="%1)"/>
      <w:lvlJc w:val="righ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A0668C"/>
    <w:multiLevelType w:val="multilevel"/>
    <w:tmpl w:val="A10AA7CC"/>
    <w:lvl w:ilvl="0">
      <w:start w:val="1"/>
      <w:numFmt w:val="lowerRoman"/>
      <w:lvlText w:val="%1)"/>
      <w:lvlJc w:val="left"/>
      <w:pPr>
        <w:tabs>
          <w:tab w:val="num" w:pos="720"/>
        </w:tabs>
        <w:ind w:left="720" w:hanging="360"/>
      </w:pPr>
      <w:rPr>
        <w:rFonts w:ascii="Gill Sans MT" w:eastAsiaTheme="minorEastAsia" w:hAnsi="Gill Sans M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149283">
    <w:abstractNumId w:val="7"/>
  </w:num>
  <w:num w:numId="2" w16cid:durableId="1748528618">
    <w:abstractNumId w:val="14"/>
  </w:num>
  <w:num w:numId="3" w16cid:durableId="580797701">
    <w:abstractNumId w:val="16"/>
  </w:num>
  <w:num w:numId="4" w16cid:durableId="705713565">
    <w:abstractNumId w:val="2"/>
  </w:num>
  <w:num w:numId="5" w16cid:durableId="1186865701">
    <w:abstractNumId w:val="10"/>
  </w:num>
  <w:num w:numId="6" w16cid:durableId="472481245">
    <w:abstractNumId w:val="3"/>
  </w:num>
  <w:num w:numId="7" w16cid:durableId="919601216">
    <w:abstractNumId w:val="11"/>
  </w:num>
  <w:num w:numId="8" w16cid:durableId="682779851">
    <w:abstractNumId w:val="5"/>
  </w:num>
  <w:num w:numId="9" w16cid:durableId="946424233">
    <w:abstractNumId w:val="4"/>
  </w:num>
  <w:num w:numId="10" w16cid:durableId="661468560">
    <w:abstractNumId w:val="0"/>
  </w:num>
  <w:num w:numId="11" w16cid:durableId="1064572464">
    <w:abstractNumId w:val="1"/>
  </w:num>
  <w:num w:numId="12" w16cid:durableId="1967735230">
    <w:abstractNumId w:val="15"/>
  </w:num>
  <w:num w:numId="13" w16cid:durableId="1858931424">
    <w:abstractNumId w:val="6"/>
  </w:num>
  <w:num w:numId="14" w16cid:durableId="642272633">
    <w:abstractNumId w:val="12"/>
  </w:num>
  <w:num w:numId="15" w16cid:durableId="2024357139">
    <w:abstractNumId w:val="13"/>
  </w:num>
  <w:num w:numId="16" w16cid:durableId="1688174068">
    <w:abstractNumId w:val="9"/>
  </w:num>
  <w:num w:numId="17" w16cid:durableId="6298223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7C5"/>
    <w:rsid w:val="00086948"/>
    <w:rsid w:val="000B0BF6"/>
    <w:rsid w:val="000E65BF"/>
    <w:rsid w:val="00127417"/>
    <w:rsid w:val="001774AD"/>
    <w:rsid w:val="00185AFA"/>
    <w:rsid w:val="001A2C2C"/>
    <w:rsid w:val="001E7E51"/>
    <w:rsid w:val="002F3137"/>
    <w:rsid w:val="002F401E"/>
    <w:rsid w:val="00312E09"/>
    <w:rsid w:val="00363797"/>
    <w:rsid w:val="00370CB4"/>
    <w:rsid w:val="003975EE"/>
    <w:rsid w:val="003F2621"/>
    <w:rsid w:val="004D59FB"/>
    <w:rsid w:val="004E6059"/>
    <w:rsid w:val="005357C5"/>
    <w:rsid w:val="00542173"/>
    <w:rsid w:val="0058016F"/>
    <w:rsid w:val="00676BB4"/>
    <w:rsid w:val="006846A3"/>
    <w:rsid w:val="006D33A1"/>
    <w:rsid w:val="006D7390"/>
    <w:rsid w:val="006E3DAF"/>
    <w:rsid w:val="006E70C2"/>
    <w:rsid w:val="007243CA"/>
    <w:rsid w:val="00740A34"/>
    <w:rsid w:val="007562C0"/>
    <w:rsid w:val="007B5C38"/>
    <w:rsid w:val="007D1875"/>
    <w:rsid w:val="007D5478"/>
    <w:rsid w:val="008234A4"/>
    <w:rsid w:val="00832733"/>
    <w:rsid w:val="00844236"/>
    <w:rsid w:val="008700EA"/>
    <w:rsid w:val="008E7B19"/>
    <w:rsid w:val="00926F95"/>
    <w:rsid w:val="00931B6A"/>
    <w:rsid w:val="009637F1"/>
    <w:rsid w:val="009F3F00"/>
    <w:rsid w:val="00A70655"/>
    <w:rsid w:val="00A8322E"/>
    <w:rsid w:val="00AB7B3B"/>
    <w:rsid w:val="00AD2E74"/>
    <w:rsid w:val="00B364DE"/>
    <w:rsid w:val="00BA6E66"/>
    <w:rsid w:val="00BB64D1"/>
    <w:rsid w:val="00BC0C1B"/>
    <w:rsid w:val="00BF692E"/>
    <w:rsid w:val="00C73FD4"/>
    <w:rsid w:val="00C80C83"/>
    <w:rsid w:val="00C8315E"/>
    <w:rsid w:val="00C9225D"/>
    <w:rsid w:val="00CA015A"/>
    <w:rsid w:val="00CC267B"/>
    <w:rsid w:val="00CC2D02"/>
    <w:rsid w:val="00CC7852"/>
    <w:rsid w:val="00CF6FF6"/>
    <w:rsid w:val="00D0460E"/>
    <w:rsid w:val="00D17D91"/>
    <w:rsid w:val="00D36C81"/>
    <w:rsid w:val="00D7599B"/>
    <w:rsid w:val="00D9365E"/>
    <w:rsid w:val="00DA14E4"/>
    <w:rsid w:val="00DA3E43"/>
    <w:rsid w:val="00E166E6"/>
    <w:rsid w:val="00E75A85"/>
    <w:rsid w:val="00F9042F"/>
    <w:rsid w:val="00FA7615"/>
  </w:rsids>
  <m:mathPr>
    <m:mathFont m:val="Cambria Math"/>
    <m:brkBin m:val="before"/>
    <m:brkBinSub m:val="--"/>
    <m:smallFrac m:val="0"/>
    <m:dispDef/>
    <m:lMargin m:val="0"/>
    <m:rMargin m:val="0"/>
    <m:defJc m:val="centerGroup"/>
    <m:wrapIndent m:val="1440"/>
    <m:intLim m:val="subSup"/>
    <m:naryLim m:val="undOvr"/>
  </m:mathPr>
  <w:themeFontLang w:val="en-K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9B6AC"/>
  <w15:chartTrackingRefBased/>
  <w15:docId w15:val="{8DB60609-C9BD-4EB5-BBA7-722B7BCE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K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7C5"/>
    <w:pPr>
      <w:spacing w:after="120" w:line="283" w:lineRule="auto"/>
      <w:jc w:val="both"/>
    </w:pPr>
    <w:rPr>
      <w:rFonts w:ascii="Gill Sans MT" w:hAnsi="Gill Sans MT"/>
      <w:lang w:val="en-US"/>
    </w:rPr>
  </w:style>
  <w:style w:type="paragraph" w:styleId="Heading1">
    <w:name w:val="heading 1"/>
    <w:basedOn w:val="Normal"/>
    <w:next w:val="Normal"/>
    <w:link w:val="Heading1Char"/>
    <w:uiPriority w:val="9"/>
    <w:qFormat/>
    <w:rsid w:val="005357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57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57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57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57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57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57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57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57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365E"/>
    <w:pPr>
      <w:widowControl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357C5"/>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5357C5"/>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5357C5"/>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5357C5"/>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5357C5"/>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5357C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5357C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5357C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5357C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535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7C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5357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7C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5357C5"/>
    <w:pPr>
      <w:spacing w:before="160"/>
      <w:jc w:val="center"/>
    </w:pPr>
    <w:rPr>
      <w:i/>
      <w:iCs/>
      <w:color w:val="404040" w:themeColor="text1" w:themeTint="BF"/>
    </w:rPr>
  </w:style>
  <w:style w:type="character" w:customStyle="1" w:styleId="QuoteChar">
    <w:name w:val="Quote Char"/>
    <w:basedOn w:val="DefaultParagraphFont"/>
    <w:link w:val="Quote"/>
    <w:uiPriority w:val="29"/>
    <w:rsid w:val="005357C5"/>
    <w:rPr>
      <w:i/>
      <w:iCs/>
      <w:color w:val="404040" w:themeColor="text1" w:themeTint="BF"/>
      <w:lang w:val="en-US"/>
    </w:rPr>
  </w:style>
  <w:style w:type="paragraph" w:styleId="ListParagraph">
    <w:name w:val="List Paragraph"/>
    <w:basedOn w:val="Normal"/>
    <w:uiPriority w:val="34"/>
    <w:qFormat/>
    <w:rsid w:val="005357C5"/>
    <w:pPr>
      <w:ind w:left="720"/>
      <w:contextualSpacing/>
    </w:pPr>
  </w:style>
  <w:style w:type="character" w:styleId="IntenseEmphasis">
    <w:name w:val="Intense Emphasis"/>
    <w:basedOn w:val="DefaultParagraphFont"/>
    <w:uiPriority w:val="21"/>
    <w:qFormat/>
    <w:rsid w:val="005357C5"/>
    <w:rPr>
      <w:i/>
      <w:iCs/>
      <w:color w:val="2F5496" w:themeColor="accent1" w:themeShade="BF"/>
    </w:rPr>
  </w:style>
  <w:style w:type="paragraph" w:styleId="IntenseQuote">
    <w:name w:val="Intense Quote"/>
    <w:basedOn w:val="Normal"/>
    <w:next w:val="Normal"/>
    <w:link w:val="IntenseQuoteChar"/>
    <w:uiPriority w:val="30"/>
    <w:qFormat/>
    <w:rsid w:val="005357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57C5"/>
    <w:rPr>
      <w:i/>
      <w:iCs/>
      <w:color w:val="2F5496" w:themeColor="accent1" w:themeShade="BF"/>
      <w:lang w:val="en-US"/>
    </w:rPr>
  </w:style>
  <w:style w:type="character" w:styleId="IntenseReference">
    <w:name w:val="Intense Reference"/>
    <w:basedOn w:val="DefaultParagraphFont"/>
    <w:uiPriority w:val="32"/>
    <w:qFormat/>
    <w:rsid w:val="005357C5"/>
    <w:rPr>
      <w:b/>
      <w:bCs/>
      <w:smallCaps/>
      <w:color w:val="2F5496" w:themeColor="accent1" w:themeShade="BF"/>
      <w:spacing w:val="5"/>
    </w:rPr>
  </w:style>
  <w:style w:type="paragraph" w:styleId="Header">
    <w:name w:val="header"/>
    <w:basedOn w:val="Normal"/>
    <w:link w:val="HeaderChar"/>
    <w:uiPriority w:val="99"/>
    <w:unhideWhenUsed/>
    <w:rsid w:val="00CC78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852"/>
    <w:rPr>
      <w:rFonts w:ascii="Gill Sans MT" w:hAnsi="Gill Sans MT"/>
      <w:lang w:val="en-US"/>
    </w:rPr>
  </w:style>
  <w:style w:type="paragraph" w:styleId="Footer">
    <w:name w:val="footer"/>
    <w:basedOn w:val="Normal"/>
    <w:link w:val="FooterChar"/>
    <w:uiPriority w:val="99"/>
    <w:unhideWhenUsed/>
    <w:rsid w:val="00CC78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852"/>
    <w:rPr>
      <w:rFonts w:ascii="Gill Sans MT" w:hAnsi="Gill Sans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Kimotho</dc:creator>
  <cp:keywords/>
  <dc:description/>
  <cp:lastModifiedBy>stephen Kimotho</cp:lastModifiedBy>
  <cp:revision>11</cp:revision>
  <dcterms:created xsi:type="dcterms:W3CDTF">2026-05-14T19:00:00Z</dcterms:created>
  <dcterms:modified xsi:type="dcterms:W3CDTF">2026-05-22T19:26:00Z</dcterms:modified>
</cp:coreProperties>
</file>